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C8" w:rsidRPr="00B417EA" w:rsidRDefault="004231C8" w:rsidP="004231C8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B417EA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4231C8" w:rsidRPr="00B417EA" w:rsidRDefault="004231C8" w:rsidP="004E7C81">
      <w:pPr>
        <w:jc w:val="center"/>
        <w:rPr>
          <w:rFonts w:ascii="Times New Roman" w:hAnsi="Times New Roman"/>
          <w:b/>
          <w:sz w:val="28"/>
          <w:szCs w:val="28"/>
        </w:rPr>
      </w:pPr>
      <w:r w:rsidRPr="00B417EA">
        <w:rPr>
          <w:rFonts w:ascii="Times New Roman" w:hAnsi="Times New Roman"/>
          <w:b/>
          <w:sz w:val="28"/>
          <w:szCs w:val="28"/>
        </w:rPr>
        <w:t>«</w:t>
      </w:r>
      <w:r w:rsidR="004E7C81" w:rsidRPr="004E7C81">
        <w:rPr>
          <w:rFonts w:ascii="Times New Roman" w:hAnsi="Times New Roman"/>
          <w:b/>
          <w:bCs/>
          <w:sz w:val="28"/>
          <w:szCs w:val="28"/>
        </w:rPr>
        <w:t>Управление государственными и муниципальными закупками</w:t>
      </w:r>
      <w:r w:rsidRPr="00B417EA">
        <w:rPr>
          <w:rFonts w:ascii="Times New Roman" w:hAnsi="Times New Roman"/>
          <w:b/>
          <w:sz w:val="28"/>
          <w:szCs w:val="28"/>
        </w:rPr>
        <w:t>»</w:t>
      </w:r>
    </w:p>
    <w:p w:rsidR="00B07F62" w:rsidRDefault="00B07F62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Pr="00B81C76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AA644D" w:rsidRPr="00AA644D" w:rsidRDefault="00AA644D" w:rsidP="00AA644D">
      <w:pPr>
        <w:keepNext/>
        <w:overflowPunct/>
        <w:autoSpaceDE/>
        <w:autoSpaceDN/>
        <w:adjustRightInd/>
        <w:jc w:val="left"/>
        <w:textAlignment w:val="auto"/>
        <w:outlineLvl w:val="0"/>
        <w:rPr>
          <w:rFonts w:ascii="Times New Roman" w:eastAsia="Calibri" w:hAnsi="Times New Roman"/>
          <w:bCs/>
          <w:color w:val="000000"/>
          <w:kern w:val="32"/>
          <w:sz w:val="24"/>
          <w:szCs w:val="24"/>
        </w:rPr>
      </w:pPr>
      <w:r w:rsidRPr="00AA644D">
        <w:rPr>
          <w:rFonts w:ascii="Times New Roman" w:eastAsia="Calibri" w:hAnsi="Times New Roman"/>
          <w:bCs/>
          <w:color w:val="000000"/>
          <w:kern w:val="32"/>
          <w:sz w:val="24"/>
          <w:szCs w:val="24"/>
        </w:rPr>
        <w:t>Нормативную правовую основу разработки программы составляют:</w:t>
      </w:r>
    </w:p>
    <w:p w:rsidR="004E7C81" w:rsidRPr="004E7C81" w:rsidRDefault="004E7C81" w:rsidP="004E7C81">
      <w:pPr>
        <w:tabs>
          <w:tab w:val="left" w:pos="2127"/>
          <w:tab w:val="right" w:leader="underscore" w:pos="9639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4E7C81" w:rsidRPr="004E7C81" w:rsidRDefault="004E7C81" w:rsidP="004E7C81">
      <w:pPr>
        <w:tabs>
          <w:tab w:val="left" w:pos="2127"/>
          <w:tab w:val="right" w:leader="underscore" w:pos="9639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7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E7C81" w:rsidRPr="004E7C81" w:rsidRDefault="004E7C81" w:rsidP="004E7C81">
      <w:pPr>
        <w:tabs>
          <w:tab w:val="left" w:pos="2127"/>
          <w:tab w:val="right" w:leader="underscore" w:pos="9639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C81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4E7C81" w:rsidRPr="004E7C81" w:rsidRDefault="004E7C81" w:rsidP="004E7C81">
      <w:pPr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приказ Министерства труда Российской Федерации от 12 апреля 2013 г. № 148н «Об утверждении уровней квалификаций в целях разработки проектов профессиональных стандартов»;</w:t>
      </w:r>
    </w:p>
    <w:p w:rsidR="004E7C81" w:rsidRPr="004E7C81" w:rsidRDefault="004E7C81" w:rsidP="004E7C81">
      <w:pPr>
        <w:tabs>
          <w:tab w:val="right" w:leader="underscore" w:pos="9639"/>
        </w:tabs>
        <w:overflowPunct/>
        <w:autoSpaceDE/>
        <w:autoSpaceDN/>
        <w:adjustRightInd/>
        <w:ind w:right="-1" w:firstLine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 xml:space="preserve">Программа разработана на основе профессиональных стандартов: </w:t>
      </w:r>
    </w:p>
    <w:p w:rsidR="004E7C81" w:rsidRPr="004E7C81" w:rsidRDefault="004E7C81" w:rsidP="004E7C81">
      <w:pPr>
        <w:overflowPunct/>
        <w:autoSpaceDE/>
        <w:autoSpaceDN/>
        <w:adjustRightInd/>
        <w:jc w:val="left"/>
        <w:textAlignment w:val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E7C81">
        <w:rPr>
          <w:rFonts w:ascii="Times New Roman" w:hAnsi="Times New Roman"/>
          <w:color w:val="000000"/>
          <w:sz w:val="24"/>
          <w:szCs w:val="24"/>
        </w:rPr>
        <w:t xml:space="preserve">- Профстандарт 08.024 Эксперт в сфере закупок, утв. приказом Министерства труда и социальной защиты РФ от 10 сентября 2015 г. N 626н </w:t>
      </w:r>
    </w:p>
    <w:p w:rsidR="004E7C81" w:rsidRDefault="004E7C81" w:rsidP="004E7C81">
      <w:pPr>
        <w:overflowPunct/>
        <w:autoSpaceDE/>
        <w:autoSpaceDN/>
        <w:adjustRightInd/>
        <w:jc w:val="left"/>
        <w:textAlignment w:val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E7C81">
        <w:rPr>
          <w:rFonts w:ascii="Times New Roman" w:hAnsi="Times New Roman"/>
          <w:color w:val="000000"/>
          <w:sz w:val="24"/>
          <w:szCs w:val="24"/>
        </w:rPr>
        <w:t xml:space="preserve">- Профстандарт  08.026  Специалист в сфере закупок </w:t>
      </w:r>
      <w:bookmarkStart w:id="0" w:name="_dx_frag_StartFragment"/>
      <w:bookmarkEnd w:id="0"/>
      <w:r w:rsidRPr="004E7C81">
        <w:rPr>
          <w:rFonts w:ascii="Times New Roman" w:hAnsi="Times New Roman"/>
          <w:color w:val="000000"/>
          <w:sz w:val="24"/>
          <w:szCs w:val="24"/>
        </w:rPr>
        <w:t>утв. приказом Министерства труда и социальной защиты РФ от 10 сентября 2015 г. N 625н</w:t>
      </w:r>
    </w:p>
    <w:p w:rsidR="004E7C81" w:rsidRPr="004E7C81" w:rsidRDefault="004E7C81" w:rsidP="004E7C81">
      <w:pPr>
        <w:overflowPunct/>
        <w:autoSpaceDE/>
        <w:autoSpaceDN/>
        <w:adjustRightInd/>
        <w:ind w:firstLine="709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Освоение учебной программы предполагает наличие у обучающихся базовых знаний по юриспруденции а также в области основ экономических дисциплин и опирается на такие дисциплины, как, «Основы законодательства РФ», «Бухгалтерский учет в бюджетной организации», «Основы договора», «основы ИТ-технологий</w:t>
      </w:r>
      <w:r w:rsidRPr="004E7C81">
        <w:rPr>
          <w:rFonts w:ascii="Calibri" w:hAnsi="Calibri"/>
          <w:sz w:val="24"/>
          <w:szCs w:val="24"/>
        </w:rPr>
        <w:t>»</w:t>
      </w:r>
      <w:r w:rsidRPr="004E7C81">
        <w:rPr>
          <w:rFonts w:ascii="Times New Roman" w:hAnsi="Times New Roman"/>
          <w:sz w:val="24"/>
          <w:szCs w:val="24"/>
        </w:rPr>
        <w:t xml:space="preserve">. </w:t>
      </w:r>
    </w:p>
    <w:p w:rsidR="004E7C81" w:rsidRPr="004E7C81" w:rsidRDefault="004E7C81" w:rsidP="004E7C81">
      <w:pPr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Руководители и сотрудники отделов госзаказа, отделов госзакупок</w:t>
      </w:r>
    </w:p>
    <w:p w:rsidR="004E7C81" w:rsidRPr="004E7C81" w:rsidRDefault="004E7C81" w:rsidP="004E7C81">
      <w:pPr>
        <w:numPr>
          <w:ilvl w:val="0"/>
          <w:numId w:val="5"/>
        </w:numPr>
        <w:overflowPunct/>
        <w:autoSpaceDE/>
        <w:autoSpaceDN/>
        <w:adjustRightInd/>
        <w:ind w:left="0" w:firstLine="709"/>
        <w:contextualSpacing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Р</w:t>
      </w:r>
      <w:r w:rsidRPr="004E7C81">
        <w:rPr>
          <w:rFonts w:ascii="Times New Roman" w:hAnsi="Times New Roman"/>
          <w:color w:val="000000"/>
          <w:sz w:val="24"/>
          <w:szCs w:val="24"/>
        </w:rPr>
        <w:t>уководители организаций</w:t>
      </w:r>
    </w:p>
    <w:p w:rsidR="004E7C81" w:rsidRDefault="004E7C81" w:rsidP="004E7C81">
      <w:pPr>
        <w:overflowPunct/>
        <w:autoSpaceDE/>
        <w:autoSpaceDN/>
        <w:adjustRightInd/>
        <w:jc w:val="left"/>
        <w:textAlignment w:val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E7C81" w:rsidRPr="004E7C81" w:rsidRDefault="004E7C81" w:rsidP="004E7C81">
      <w:pPr>
        <w:overflowPunct/>
        <w:autoSpaceDE/>
        <w:autoSpaceDN/>
        <w:adjustRightInd/>
        <w:jc w:val="left"/>
        <w:textAlignment w:val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4E7C81" w:rsidRPr="004E7C81" w:rsidRDefault="004E7C81" w:rsidP="004E7C8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Качественное изменение профессиональных компетенций и повышение профессионального уровня в рамках имеющейся квалификации для выполнения профессиональной деятельности в области в области государственных закупок: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-собрать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(государственных и муниципальных заказчиков, участников размещения заказа) на рынке госзакупок;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-на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на рынке госзаказа;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-осуществлять сбор, анализ и обработку данных, необходимых для решения поставленных экономических задач и анализа экономико-институциональной и правовой составляющей сферы размещения государственного и муниципального заказа;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-организовать деятельность малой группы, созданной для осуществления  конкретного способа размещения заказа (конкурса, аукциона, запроса котировок) в рамках деловой игры;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 xml:space="preserve">-использовать нормативные правовые документы в своей деятельности и анализировать бюджетное, гражданское законодательство, законодательство в сфере размещения госзаказа, в сфере административных нарушений, сопоставлять положения отдельных норм, выявлять </w:t>
      </w:r>
      <w:r w:rsidRPr="004E7C81">
        <w:rPr>
          <w:rFonts w:ascii="Times New Roman" w:hAnsi="Times New Roman"/>
          <w:sz w:val="24"/>
          <w:szCs w:val="24"/>
        </w:rPr>
        <w:lastRenderedPageBreak/>
        <w:t>несоответствия и осуществлять разработку рекомендаций по его совершенствованию для повышения эффективности системы  размещения государственного и муниципального заказа;</w:t>
      </w:r>
    </w:p>
    <w:p w:rsidR="004E7C81" w:rsidRPr="004E7C81" w:rsidRDefault="004E7C81" w:rsidP="004E7C8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-аргументировано и мотивированно обосновать принятие управленческих решений по выбору наилучшего предложения при различных способах размещения бюджетного заказа</w:t>
      </w:r>
    </w:p>
    <w:p w:rsidR="004E7C81" w:rsidRPr="004E7C81" w:rsidRDefault="004E7C81" w:rsidP="004E7C8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E7C81" w:rsidRPr="004E7C81" w:rsidRDefault="004E7C81" w:rsidP="004E7C8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4E7C81" w:rsidRPr="004E7C81" w:rsidRDefault="004E7C81" w:rsidP="004E7C8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Слушатель должен знать: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- правовые основы и современное состояние рынка государственных закупок;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- методологические и практические принципы функционирования рынка государственных закупок;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 xml:space="preserve">- основные отличия рынка государственных закупок в различных субъектах Российской Федерации; 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- современные тенденции и перспективы развития рынка государственного заказа.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 xml:space="preserve">Слушатель должен уметь: 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- определять тип построения системы государственного заказа: централизованная, децентрализованная, смешанная;</w:t>
      </w:r>
    </w:p>
    <w:p w:rsidR="004E7C81" w:rsidRPr="004E7C81" w:rsidRDefault="004E7C81" w:rsidP="004E7C81">
      <w:pPr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  <w:sz w:val="24"/>
        </w:rPr>
      </w:pPr>
      <w:r w:rsidRPr="004E7C81">
        <w:rPr>
          <w:rFonts w:ascii="Times New Roman" w:hAnsi="Times New Roman"/>
          <w:sz w:val="24"/>
        </w:rPr>
        <w:t>- анализировать разнородную информацию о состоянии региональных рынков государственных закупок с целью выявления единой системы;</w:t>
      </w:r>
    </w:p>
    <w:p w:rsidR="00BF1636" w:rsidRDefault="004E7C81" w:rsidP="004E7C81">
      <w:pPr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</w:rPr>
        <w:t>- определять сущность и формулировать принципы прокьюремента  с использованием законодательства в сфере размещения государственных закупок</w:t>
      </w:r>
    </w:p>
    <w:p w:rsidR="004E7C81" w:rsidRDefault="004E7C81" w:rsidP="003446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C81" w:rsidRDefault="004E7C81" w:rsidP="003446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C20" w:rsidRDefault="007E7C20" w:rsidP="0034462D">
      <w:pPr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  <w:r w:rsidR="0034462D">
        <w:rPr>
          <w:rFonts w:ascii="Times New Roman" w:hAnsi="Times New Roman"/>
          <w:b/>
          <w:sz w:val="28"/>
          <w:szCs w:val="28"/>
        </w:rPr>
        <w:t xml:space="preserve"> </w:t>
      </w:r>
    </w:p>
    <w:p w:rsidR="004E7C81" w:rsidRPr="004E7C81" w:rsidRDefault="004E7C81" w:rsidP="004E7C81">
      <w:pPr>
        <w:widowControl w:val="0"/>
        <w:tabs>
          <w:tab w:val="right" w:leader="underscore" w:pos="9639"/>
        </w:tabs>
        <w:suppressAutoHyphens/>
        <w:overflowPunct/>
        <w:autoSpaceDE/>
        <w:autoSpaceDN/>
        <w:adjustRightInd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Выпускник должен обладать профессиональными компетенциями, соответствующими виду(ам) деятельности: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8772"/>
      </w:tblGrid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C81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Компетенция использования знаний современных достижений науки и образования при решении образовательных и профессиональных задач, относящихся к проблематике учебной дисциплины;</w:t>
            </w:r>
          </w:p>
        </w:tc>
      </w:tr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Компетенция ответственности; готовность к принятию ответственности за свои решения, умение оценивать последствия решений.</w:t>
            </w:r>
          </w:p>
        </w:tc>
      </w:tr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ПК n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Уметь вырабатывать решения, учитывающие правовую и нормативную базу</w:t>
            </w:r>
          </w:p>
        </w:tc>
      </w:tr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C81"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C81" w:rsidRPr="004E7C81" w:rsidTr="006B33E5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Планировать и организовывать закупки различных объектов, владеть принципами и современными методами проведения процедур выбора поставщика и исполнения контракта</w:t>
            </w:r>
          </w:p>
        </w:tc>
      </w:tr>
      <w:tr w:rsidR="004E7C81" w:rsidRPr="004E7C81" w:rsidTr="006B33E5">
        <w:trPr>
          <w:trHeight w:val="684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Уметь систематизировать и обобщать информацию, готовить предложения по совершенствованию расходования средств бюджета</w:t>
            </w:r>
          </w:p>
        </w:tc>
      </w:tr>
    </w:tbl>
    <w:p w:rsidR="004E7C81" w:rsidRPr="004E7C81" w:rsidRDefault="004E7C81" w:rsidP="004E7C8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4E7C81" w:rsidRPr="004E7C81" w:rsidRDefault="004E7C81" w:rsidP="004E7C81">
      <w:pPr>
        <w:overflowPunct/>
        <w:autoSpaceDE/>
        <w:autoSpaceDN/>
        <w:adjustRightInd/>
        <w:ind w:firstLine="708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sz w:val="24"/>
          <w:szCs w:val="24"/>
        </w:rPr>
        <w:t>Выпускник должен обладать общепрофессиональными компетенциями (ОПК) и (или) общими (общекультурными) компетенциями (ОК) или универсальными компетенциям (УК)</w:t>
      </w:r>
      <w:r w:rsidRPr="004E7C8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E7C81">
        <w:rPr>
          <w:rFonts w:ascii="Times New Roman" w:hAnsi="Times New Roman"/>
          <w:sz w:val="24"/>
          <w:szCs w:val="24"/>
        </w:rPr>
        <w:t xml:space="preserve"> </w:t>
      </w:r>
    </w:p>
    <w:p w:rsidR="004E7C81" w:rsidRPr="004E7C81" w:rsidRDefault="004E7C81" w:rsidP="004E7C81">
      <w:pPr>
        <w:overflowPunct/>
        <w:autoSpaceDE/>
        <w:autoSpaceDN/>
        <w:adjustRightInd/>
        <w:ind w:firstLine="708"/>
        <w:jc w:val="left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4E7C81" w:rsidRPr="004E7C81" w:rsidTr="006B33E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widowControl w:val="0"/>
              <w:tabs>
                <w:tab w:val="right" w:leader="underscore" w:pos="9639"/>
              </w:tabs>
              <w:suppressAutoHyphens/>
              <w:overflowPunct/>
              <w:autoSpaceDE/>
              <w:autoSpaceDN/>
              <w:adjustRightInd/>
              <w:ind w:right="-1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Наименование  общепрофессиональных компетенций и(или) общих (общекультурных) компетенций или универсальных компетенций</w:t>
            </w:r>
          </w:p>
        </w:tc>
      </w:tr>
      <w:tr w:rsidR="004E7C81" w:rsidRPr="004E7C81" w:rsidTr="006B33E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spacing w:line="360" w:lineRule="exact"/>
              <w:ind w:left="0" w:firstLine="709"/>
              <w:contextualSpacing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информации о складывающейся практике применения международного законодательства и  развитии российского аналогичного законодательства.</w:t>
            </w:r>
          </w:p>
          <w:p w:rsidR="004E7C81" w:rsidRPr="004E7C81" w:rsidRDefault="004E7C81" w:rsidP="004E7C81">
            <w:pPr>
              <w:numPr>
                <w:ilvl w:val="0"/>
                <w:numId w:val="6"/>
              </w:numPr>
              <w:shd w:val="clear" w:color="auto" w:fill="FFFFFF"/>
              <w:overflowPunct/>
              <w:autoSpaceDE/>
              <w:autoSpaceDN/>
              <w:adjustRightInd/>
              <w:spacing w:line="360" w:lineRule="exact"/>
              <w:ind w:left="0" w:firstLine="709"/>
              <w:contextualSpacing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участники смогут провести самостоятельный анализ практики проведения закупок различных объектов, запланировать закупку и определить основные необходимые шаги для её проведения в соответствии с требованиями законодательства.</w:t>
            </w:r>
          </w:p>
          <w:p w:rsidR="004E7C81" w:rsidRPr="004E7C81" w:rsidRDefault="004E7C81" w:rsidP="004E7C8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360" w:lineRule="exact"/>
              <w:ind w:left="0" w:firstLine="709"/>
              <w:jc w:val="lef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принципов документирования закупок.</w:t>
            </w:r>
          </w:p>
          <w:p w:rsidR="004E7C81" w:rsidRPr="004E7C81" w:rsidRDefault="004E7C81" w:rsidP="004E7C8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360" w:lineRule="exact"/>
              <w:ind w:left="0" w:firstLine="709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формирование и оценка ожидания пользователей от проведения закупки.</w:t>
            </w:r>
          </w:p>
        </w:tc>
      </w:tr>
    </w:tbl>
    <w:p w:rsidR="004E7C81" w:rsidRPr="004E7C81" w:rsidRDefault="004E7C81" w:rsidP="004E7C8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4E7C81" w:rsidRPr="004E7C81" w:rsidRDefault="004E7C81" w:rsidP="004E7C81">
      <w:pPr>
        <w:overflowPunct/>
        <w:autoSpaceDE/>
        <w:autoSpaceDN/>
        <w:adjustRightInd/>
        <w:ind w:firstLine="708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E7C81">
        <w:rPr>
          <w:rFonts w:ascii="Times New Roman" w:hAnsi="Times New Roman"/>
          <w:b/>
          <w:sz w:val="24"/>
          <w:szCs w:val="24"/>
        </w:rPr>
        <w:br w:type="page"/>
      </w:r>
      <w:r w:rsidRPr="004E7C81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программы у слушателей должен сформироваться следующий комплекс знаний, умений и навыков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2"/>
        <w:gridCol w:w="2858"/>
        <w:gridCol w:w="2410"/>
      </w:tblGrid>
      <w:tr w:rsidR="004E7C81" w:rsidRPr="004E7C81" w:rsidTr="006B33E5">
        <w:trPr>
          <w:trHeight w:val="4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 w:type="page"/>
            </w:r>
            <w:r w:rsidRPr="004E7C81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 xml:space="preserve">Показатели уровня квалификации: </w:t>
            </w:r>
          </w:p>
        </w:tc>
      </w:tr>
      <w:tr w:rsidR="004E7C81" w:rsidRPr="004E7C81" w:rsidTr="006B33E5">
        <w:trPr>
          <w:trHeight w:val="49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Полномочия и ответственность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Характер умений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Характер знаний</w:t>
            </w:r>
          </w:p>
        </w:tc>
      </w:tr>
      <w:tr w:rsidR="004E7C81" w:rsidRPr="004E7C81" w:rsidTr="006B33E5">
        <w:trPr>
          <w:trHeight w:val="2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Планирование и осуществление закупок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Составление документации по планированию и осуществлению закупок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Документации и нормативов по планированию и проведению закупок</w:t>
            </w:r>
          </w:p>
        </w:tc>
      </w:tr>
      <w:tr w:rsidR="004E7C81" w:rsidRPr="004E7C81" w:rsidTr="006B33E5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ind w:firstLine="34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Эксперт в сфере закупок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руководство отделом закупок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Определение основных параметров бюджетного года. Разработка внутренних нормативов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C81" w:rsidRPr="004E7C81" w:rsidRDefault="004E7C81" w:rsidP="004E7C81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E7C81">
              <w:rPr>
                <w:rFonts w:ascii="Times New Roman" w:hAnsi="Times New Roman"/>
                <w:sz w:val="24"/>
                <w:szCs w:val="24"/>
              </w:rPr>
              <w:t>Документации и нормативов по нормированию, планированию и проведению закупок</w:t>
            </w:r>
          </w:p>
        </w:tc>
      </w:tr>
    </w:tbl>
    <w:p w:rsidR="004E7C81" w:rsidRPr="004E7C81" w:rsidRDefault="004E7C81" w:rsidP="004E7C8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F1636" w:rsidRDefault="00BF1636" w:rsidP="0034462D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BF1636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B7" w:rsidRDefault="00FE30B7" w:rsidP="00FE30B7">
      <w:r>
        <w:separator/>
      </w:r>
    </w:p>
  </w:endnote>
  <w:endnote w:type="continuationSeparator" w:id="0">
    <w:p w:rsidR="00FE30B7" w:rsidRDefault="00FE30B7" w:rsidP="00F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B7" w:rsidRDefault="00FE30B7" w:rsidP="00FE30B7">
      <w:r>
        <w:separator/>
      </w:r>
    </w:p>
  </w:footnote>
  <w:footnote w:type="continuationSeparator" w:id="0">
    <w:p w:rsidR="00FE30B7" w:rsidRDefault="00FE30B7" w:rsidP="00F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F2E71"/>
    <w:multiLevelType w:val="hybridMultilevel"/>
    <w:tmpl w:val="D576C6A4"/>
    <w:lvl w:ilvl="0" w:tplc="87207ECA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F2022D"/>
    <w:multiLevelType w:val="hybridMultilevel"/>
    <w:tmpl w:val="3BCA0A6E"/>
    <w:lvl w:ilvl="0" w:tplc="62F78D12">
      <w:start w:val="1"/>
      <w:numFmt w:val="bullet"/>
      <w:lvlText w:val="·"/>
      <w:lvlJc w:val="left"/>
      <w:pPr>
        <w:spacing w:after="0" w:line="240" w:lineRule="auto"/>
        <w:ind w:left="360" w:hanging="360"/>
      </w:pPr>
      <w:rPr>
        <w:rFonts w:ascii="Symbol" w:hAnsi="Symbol"/>
      </w:rPr>
    </w:lvl>
    <w:lvl w:ilvl="1" w:tplc="423DA4B8">
      <w:start w:val="1"/>
      <w:numFmt w:val="bullet"/>
      <w:lvlText w:val="o"/>
      <w:lvlJc w:val="left"/>
      <w:pPr>
        <w:spacing w:after="0" w:line="240" w:lineRule="auto"/>
        <w:ind w:left="1080" w:hanging="360"/>
      </w:pPr>
      <w:rPr>
        <w:rFonts w:ascii="Courier New" w:hAnsi="Courier New"/>
      </w:rPr>
    </w:lvl>
    <w:lvl w:ilvl="2" w:tplc="21CFEBF0">
      <w:start w:val="1"/>
      <w:numFmt w:val="bullet"/>
      <w:lvlText w:val="§"/>
      <w:lvlJc w:val="left"/>
      <w:pPr>
        <w:spacing w:after="0" w:line="240" w:lineRule="auto"/>
        <w:ind w:left="1800" w:hanging="360"/>
      </w:pPr>
      <w:rPr>
        <w:rFonts w:ascii="Wingdings" w:hAnsi="Wingdings"/>
      </w:rPr>
    </w:lvl>
    <w:lvl w:ilvl="3" w:tplc="57F66853">
      <w:start w:val="1"/>
      <w:numFmt w:val="bullet"/>
      <w:lvlText w:val="·"/>
      <w:lvlJc w:val="left"/>
      <w:pPr>
        <w:spacing w:after="0" w:line="240" w:lineRule="auto"/>
        <w:ind w:left="2520" w:hanging="360"/>
      </w:pPr>
      <w:rPr>
        <w:rFonts w:ascii="Symbol" w:hAnsi="Symbol"/>
      </w:rPr>
    </w:lvl>
    <w:lvl w:ilvl="4" w:tplc="29965AC3">
      <w:start w:val="1"/>
      <w:numFmt w:val="bullet"/>
      <w:lvlText w:val="o"/>
      <w:lvlJc w:val="left"/>
      <w:pPr>
        <w:spacing w:after="0" w:line="240" w:lineRule="auto"/>
        <w:ind w:left="3240" w:hanging="360"/>
      </w:pPr>
      <w:rPr>
        <w:rFonts w:ascii="Courier New" w:hAnsi="Courier New"/>
      </w:rPr>
    </w:lvl>
    <w:lvl w:ilvl="5" w:tplc="5F1B9EB4">
      <w:start w:val="1"/>
      <w:numFmt w:val="bullet"/>
      <w:lvlText w:val="§"/>
      <w:lvlJc w:val="left"/>
      <w:pPr>
        <w:spacing w:after="0" w:line="240" w:lineRule="auto"/>
        <w:ind w:left="3960" w:hanging="360"/>
      </w:pPr>
      <w:rPr>
        <w:rFonts w:ascii="Wingdings" w:hAnsi="Wingdings"/>
      </w:rPr>
    </w:lvl>
    <w:lvl w:ilvl="6" w:tplc="28D9A6EF">
      <w:start w:val="1"/>
      <w:numFmt w:val="bullet"/>
      <w:lvlText w:val="·"/>
      <w:lvlJc w:val="left"/>
      <w:pPr>
        <w:spacing w:after="0" w:line="240" w:lineRule="auto"/>
        <w:ind w:left="4680" w:hanging="360"/>
      </w:pPr>
      <w:rPr>
        <w:rFonts w:ascii="Symbol" w:hAnsi="Symbol"/>
      </w:rPr>
    </w:lvl>
    <w:lvl w:ilvl="7" w:tplc="480A47B9">
      <w:start w:val="1"/>
      <w:numFmt w:val="bullet"/>
      <w:lvlText w:val="o"/>
      <w:lvlJc w:val="left"/>
      <w:pPr>
        <w:spacing w:after="0" w:line="240" w:lineRule="auto"/>
        <w:ind w:left="5400" w:hanging="360"/>
      </w:pPr>
      <w:rPr>
        <w:rFonts w:ascii="Courier New" w:hAnsi="Courier New"/>
      </w:rPr>
    </w:lvl>
    <w:lvl w:ilvl="8" w:tplc="4349CEED">
      <w:start w:val="1"/>
      <w:numFmt w:val="bullet"/>
      <w:lvlText w:val="§"/>
      <w:lvlJc w:val="left"/>
      <w:pPr>
        <w:spacing w:after="0" w:line="240" w:lineRule="auto"/>
        <w:ind w:left="6120" w:hanging="360"/>
      </w:pPr>
      <w:rPr>
        <w:rFonts w:ascii="Wingdings" w:hAnsi="Wingdings"/>
      </w:rPr>
    </w:lvl>
  </w:abstractNum>
  <w:abstractNum w:abstractNumId="2" w15:restartNumberingAfterBreak="0">
    <w:nsid w:val="3087773C"/>
    <w:multiLevelType w:val="hybridMultilevel"/>
    <w:tmpl w:val="36D62D08"/>
    <w:lvl w:ilvl="0" w:tplc="87207E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742A"/>
    <w:multiLevelType w:val="hybridMultilevel"/>
    <w:tmpl w:val="3C644AF4"/>
    <w:lvl w:ilvl="0" w:tplc="7A8D5C53">
      <w:start w:val="1"/>
      <w:numFmt w:val="bullet"/>
      <w:lvlText w:val="-"/>
      <w:lvlJc w:val="left"/>
      <w:pPr>
        <w:spacing w:after="0" w:line="240" w:lineRule="auto"/>
        <w:ind w:left="720" w:hanging="360"/>
      </w:pPr>
      <w:rPr>
        <w:rFonts w:ascii="Simplified Arabic Fixed" w:hAnsi="Simplified Arabic Fixed"/>
      </w:rPr>
    </w:lvl>
    <w:lvl w:ilvl="1" w:tplc="76A4B381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593D417D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6153482F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2F51B460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2743416F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67A23BE6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3EA9451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2D311B7A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4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2E02BD"/>
    <w:rsid w:val="0034462D"/>
    <w:rsid w:val="003702E7"/>
    <w:rsid w:val="004231C8"/>
    <w:rsid w:val="004E4208"/>
    <w:rsid w:val="004E7C81"/>
    <w:rsid w:val="004F65FB"/>
    <w:rsid w:val="00551C1D"/>
    <w:rsid w:val="007E7C20"/>
    <w:rsid w:val="00AA644D"/>
    <w:rsid w:val="00B07F62"/>
    <w:rsid w:val="00B61001"/>
    <w:rsid w:val="00BF1636"/>
    <w:rsid w:val="00BF5086"/>
    <w:rsid w:val="00BF7AFC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6">
    <w:name w:val="footnote text"/>
    <w:basedOn w:val="a0"/>
    <w:link w:val="a7"/>
    <w:uiPriority w:val="99"/>
    <w:unhideWhenUsed/>
    <w:rsid w:val="00FE30B7"/>
    <w:rPr>
      <w:sz w:val="20"/>
      <w:lang w:val="x-none" w:eastAsia="x-none"/>
    </w:rPr>
  </w:style>
  <w:style w:type="character" w:customStyle="1" w:styleId="a7">
    <w:name w:val="Текст сноски Знак"/>
    <w:basedOn w:val="a1"/>
    <w:link w:val="a6"/>
    <w:uiPriority w:val="99"/>
    <w:rsid w:val="00FE30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FE30B7"/>
    <w:rPr>
      <w:vertAlign w:val="superscript"/>
    </w:rPr>
  </w:style>
  <w:style w:type="character" w:customStyle="1" w:styleId="a5">
    <w:name w:val="Абзац списка Знак"/>
    <w:link w:val="a4"/>
    <w:uiPriority w:val="34"/>
    <w:rsid w:val="002E02BD"/>
    <w:rPr>
      <w:rFonts w:ascii="Calibri" w:eastAsia="Times New Roman" w:hAnsi="Calibri" w:cs="Times New Roman"/>
      <w:sz w:val="28"/>
    </w:rPr>
  </w:style>
  <w:style w:type="paragraph" w:customStyle="1" w:styleId="headertext">
    <w:name w:val="headertext"/>
    <w:basedOn w:val="a0"/>
    <w:rsid w:val="002E02B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9">
    <w:name w:val="список с точками"/>
    <w:basedOn w:val="a0"/>
    <w:rsid w:val="0034462D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Normal (Web)"/>
    <w:aliases w:val="Обычный (Web),Обычный (веб) Знак1,Обычный (Web) Знак,Обычный (веб) Знак Знак,Обычный (веб) Знак Знак Знак"/>
    <w:basedOn w:val="a0"/>
    <w:link w:val="ab"/>
    <w:uiPriority w:val="99"/>
    <w:qFormat/>
    <w:rsid w:val="004231C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x-none" w:eastAsia="en-US"/>
    </w:rPr>
  </w:style>
  <w:style w:type="paragraph" w:customStyle="1" w:styleId="Reference">
    <w:name w:val="Reference"/>
    <w:rsid w:val="004231C8"/>
    <w:pPr>
      <w:widowControl w:val="0"/>
      <w:numPr>
        <w:numId w:val="3"/>
      </w:numPr>
      <w:tabs>
        <w:tab w:val="clear" w:pos="0"/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  <w:style w:type="character" w:customStyle="1" w:styleId="ab">
    <w:name w:val="Обычный (веб) Знак"/>
    <w:aliases w:val="Обычный (Web) Знак1,Обычный (веб) Знак1 Знак,Обычный (Web) Знак Знак,Обычный (веб) Знак Знак Знак1,Обычный (веб) Знак Знак Знак Знак"/>
    <w:link w:val="aa"/>
    <w:uiPriority w:val="99"/>
    <w:locked/>
    <w:rsid w:val="004231C8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15</cp:revision>
  <dcterms:created xsi:type="dcterms:W3CDTF">2021-02-19T12:14:00Z</dcterms:created>
  <dcterms:modified xsi:type="dcterms:W3CDTF">2021-03-16T12:33:00Z</dcterms:modified>
</cp:coreProperties>
</file>