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829"/>
        <w:gridCol w:w="4501"/>
      </w:tblGrid>
      <w:tr w:rsidR="004D024A" w:rsidRPr="00D06E0A" w:rsidTr="004D024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24A" w:rsidRPr="00D06E0A" w:rsidRDefault="004D024A">
            <w:pPr>
              <w:pBdr>
                <w:bottom w:val="single" w:sz="12" w:space="1" w:color="auto"/>
              </w:pBdr>
              <w:spacing w:line="252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Ассоциация «Некоммерческое партнерство высшего образования </w:t>
            </w:r>
          </w:p>
          <w:p w:rsidR="004D024A" w:rsidRPr="00D06E0A" w:rsidRDefault="004D024A">
            <w:pPr>
              <w:pBdr>
                <w:bottom w:val="single" w:sz="12" w:space="1" w:color="auto"/>
              </w:pBdr>
              <w:spacing w:line="252" w:lineRule="auto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«Санкт-Петербургский Национальный открытый Университет»</w:t>
            </w:r>
          </w:p>
          <w:p w:rsidR="004D024A" w:rsidRPr="00D06E0A" w:rsidRDefault="004D024A">
            <w:pPr>
              <w:pBdr>
                <w:bottom w:val="single" w:sz="12" w:space="1" w:color="auto"/>
              </w:pBdr>
              <w:spacing w:line="252" w:lineRule="auto"/>
              <w:jc w:val="center"/>
              <w:outlineLvl w:val="5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b/>
                <w:caps/>
                <w:lang w:eastAsia="en-US"/>
              </w:rPr>
              <w:t>(АНП ВО «</w:t>
            </w:r>
            <w:proofErr w:type="spellStart"/>
            <w:r w:rsidRPr="00D06E0A">
              <w:rPr>
                <w:rFonts w:ascii="Times New Roman" w:hAnsi="Times New Roman" w:cs="Times New Roman"/>
                <w:b/>
                <w:caps/>
                <w:lang w:eastAsia="en-US"/>
              </w:rPr>
              <w:t>СП</w:t>
            </w:r>
            <w:r w:rsidRPr="00D06E0A">
              <w:rPr>
                <w:rFonts w:ascii="Times New Roman" w:hAnsi="Times New Roman" w:cs="Times New Roman"/>
                <w:b/>
                <w:lang w:eastAsia="en-US"/>
              </w:rPr>
              <w:t>бНОУ</w:t>
            </w:r>
            <w:proofErr w:type="spellEnd"/>
            <w:r w:rsidRPr="00D06E0A">
              <w:rPr>
                <w:rFonts w:ascii="Times New Roman" w:hAnsi="Times New Roman" w:cs="Times New Roman"/>
                <w:b/>
                <w:caps/>
                <w:lang w:eastAsia="en-US"/>
              </w:rPr>
              <w:t>»)</w:t>
            </w:r>
          </w:p>
          <w:p w:rsidR="004D024A" w:rsidRPr="00D06E0A" w:rsidRDefault="004D024A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024A" w:rsidRPr="00D06E0A" w:rsidTr="004D0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1" w:type="dxa"/>
          </w:tcPr>
          <w:p w:rsidR="004D024A" w:rsidRPr="00D06E0A" w:rsidRDefault="004D024A">
            <w:pPr>
              <w:spacing w:before="24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</w:tcPr>
          <w:p w:rsidR="004D024A" w:rsidRPr="00D06E0A" w:rsidRDefault="004D024A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hideMark/>
          </w:tcPr>
          <w:p w:rsidR="004D024A" w:rsidRPr="00D06E0A" w:rsidRDefault="004D024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4D024A" w:rsidRPr="00D06E0A" w:rsidRDefault="004D024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Ректор АНП ВО «</w:t>
            </w:r>
            <w:proofErr w:type="spellStart"/>
            <w:r w:rsidRPr="00D06E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СПбНОУ</w:t>
            </w:r>
            <w:proofErr w:type="spellEnd"/>
            <w:r w:rsidRPr="00D06E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4D024A" w:rsidRPr="00D06E0A" w:rsidRDefault="004D024A">
            <w:pPr>
              <w:spacing w:before="24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________________ С.В. Гетманская </w:t>
            </w:r>
          </w:p>
          <w:p w:rsidR="004D024A" w:rsidRPr="00D06E0A" w:rsidRDefault="004D024A" w:rsidP="00D06E0A">
            <w:pPr>
              <w:spacing w:before="24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D06E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Pr="00D06E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D06E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января</w:t>
            </w:r>
            <w:r w:rsidRPr="00D06E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D06E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Pr="00D06E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</w:t>
            </w:r>
          </w:p>
        </w:tc>
      </w:tr>
    </w:tbl>
    <w:p w:rsidR="004D024A" w:rsidRPr="00D06E0A" w:rsidRDefault="004D024A" w:rsidP="004D024A">
      <w:pPr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24A" w:rsidRPr="00D06E0A" w:rsidRDefault="004D024A" w:rsidP="004D024A">
      <w:pPr>
        <w:jc w:val="center"/>
        <w:rPr>
          <w:rFonts w:ascii="Times New Roman" w:hAnsi="Times New Roman" w:cs="Times New Roman"/>
        </w:rPr>
      </w:pPr>
    </w:p>
    <w:p w:rsidR="004D024A" w:rsidRPr="00D06E0A" w:rsidRDefault="004D024A" w:rsidP="004D024A">
      <w:pPr>
        <w:jc w:val="center"/>
        <w:rPr>
          <w:rFonts w:ascii="Times New Roman" w:hAnsi="Times New Roman" w:cs="Times New Roman"/>
          <w:b/>
        </w:rPr>
      </w:pPr>
    </w:p>
    <w:p w:rsidR="004D024A" w:rsidRPr="00D06E0A" w:rsidRDefault="004D024A" w:rsidP="004D024A">
      <w:pPr>
        <w:jc w:val="center"/>
        <w:rPr>
          <w:rFonts w:ascii="Times New Roman" w:hAnsi="Times New Roman" w:cs="Times New Roman"/>
          <w:b/>
        </w:rPr>
      </w:pPr>
      <w:r w:rsidRPr="00D06E0A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дисциплине</w:t>
      </w:r>
    </w:p>
    <w:p w:rsidR="004D024A" w:rsidRPr="00D06E0A" w:rsidRDefault="004D024A" w:rsidP="004D024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6E0A">
        <w:rPr>
          <w:rFonts w:ascii="Times New Roman" w:hAnsi="Times New Roman" w:cs="Times New Roman"/>
          <w:color w:val="000000"/>
          <w:sz w:val="28"/>
          <w:szCs w:val="28"/>
        </w:rPr>
        <w:t>"ПРАВО В БУХУЧЁТЕ</w:t>
      </w:r>
      <w:r w:rsidRPr="00D06E0A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</w:p>
    <w:p w:rsidR="004D024A" w:rsidRPr="00D06E0A" w:rsidRDefault="004D024A" w:rsidP="004D02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E0A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</w:t>
      </w:r>
    </w:p>
    <w:p w:rsidR="004D024A" w:rsidRPr="00D06E0A" w:rsidRDefault="004D024A" w:rsidP="004D02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E0A">
        <w:rPr>
          <w:rFonts w:ascii="Times New Roman" w:hAnsi="Times New Roman" w:cs="Times New Roman"/>
          <w:sz w:val="28"/>
          <w:szCs w:val="28"/>
        </w:rPr>
        <w:t>«БУХГАЛТЕРСКИЙ УЧЁТ, АНАЛИЗ И АУДИТ»»</w:t>
      </w:r>
    </w:p>
    <w:p w:rsidR="004D024A" w:rsidRPr="00D06E0A" w:rsidRDefault="004D024A" w:rsidP="004D024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4D024A" w:rsidRPr="00D06E0A" w:rsidRDefault="004D024A" w:rsidP="004D024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4D024A" w:rsidRPr="00D06E0A" w:rsidRDefault="004D024A" w:rsidP="004D024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4D024A" w:rsidRPr="00D06E0A" w:rsidRDefault="004D024A" w:rsidP="004D024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4D024A" w:rsidRPr="00D06E0A" w:rsidRDefault="004D024A" w:rsidP="004D024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4D024A" w:rsidRPr="00D06E0A" w:rsidRDefault="004D024A" w:rsidP="004D024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4D024A" w:rsidRDefault="004D024A" w:rsidP="004D024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D06E0A" w:rsidRPr="00D06E0A" w:rsidRDefault="00D06E0A" w:rsidP="004D024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4D024A" w:rsidRPr="00D06E0A" w:rsidRDefault="004D024A" w:rsidP="004D024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4D024A" w:rsidRPr="00D06E0A" w:rsidRDefault="004D024A" w:rsidP="004D024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24A" w:rsidRPr="00D06E0A" w:rsidRDefault="004D024A" w:rsidP="004D024A">
      <w:pPr>
        <w:ind w:right="175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06E0A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D024A" w:rsidRPr="00D06E0A" w:rsidRDefault="004D024A" w:rsidP="004D024A">
      <w:pPr>
        <w:ind w:right="175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06E0A">
        <w:rPr>
          <w:rFonts w:ascii="Times New Roman" w:hAnsi="Times New Roman" w:cs="Times New Roman"/>
          <w:sz w:val="24"/>
          <w:szCs w:val="24"/>
        </w:rPr>
        <w:t>20</w:t>
      </w:r>
      <w:r w:rsidR="00D06E0A" w:rsidRPr="00D06E0A">
        <w:rPr>
          <w:rFonts w:ascii="Times New Roman" w:hAnsi="Times New Roman" w:cs="Times New Roman"/>
          <w:sz w:val="24"/>
          <w:szCs w:val="24"/>
        </w:rPr>
        <w:t>19</w:t>
      </w:r>
    </w:p>
    <w:p w:rsidR="004D024A" w:rsidRPr="00D06E0A" w:rsidRDefault="004D024A" w:rsidP="004D024A">
      <w:pPr>
        <w:ind w:right="175" w:firstLine="360"/>
        <w:jc w:val="center"/>
        <w:rPr>
          <w:rFonts w:ascii="Times New Roman" w:hAnsi="Times New Roman" w:cs="Times New Roman"/>
        </w:rPr>
      </w:pPr>
    </w:p>
    <w:p w:rsidR="00D06E0A" w:rsidRPr="00D06E0A" w:rsidRDefault="00D06E0A" w:rsidP="004D0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4D024A" w:rsidRPr="00D06E0A" w:rsidRDefault="004D024A" w:rsidP="004D0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D06E0A">
        <w:rPr>
          <w:rFonts w:ascii="Times New Roman" w:hAnsi="Times New Roman" w:cs="Times New Roman"/>
          <w:sz w:val="24"/>
          <w:szCs w:val="24"/>
        </w:rPr>
        <w:t>Разработчики: Белякова Елена Ивановна, кандидат экономических наук, доцент</w:t>
      </w:r>
    </w:p>
    <w:p w:rsidR="004D024A" w:rsidRPr="00D06E0A" w:rsidRDefault="004D024A" w:rsidP="004D024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D024A" w:rsidRPr="00D06E0A" w:rsidRDefault="004D024A" w:rsidP="004D024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D024A" w:rsidRPr="00D06E0A" w:rsidRDefault="004D024A" w:rsidP="004D024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D024A" w:rsidRPr="00D06E0A" w:rsidRDefault="004D024A" w:rsidP="004D024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D024A" w:rsidRPr="00D06E0A" w:rsidRDefault="004D024A" w:rsidP="004D024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D024A" w:rsidRPr="00D06E0A" w:rsidRDefault="004D024A" w:rsidP="004D02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E0A">
        <w:rPr>
          <w:rFonts w:ascii="Times New Roman" w:hAnsi="Times New Roman" w:cs="Times New Roman"/>
          <w:sz w:val="24"/>
          <w:szCs w:val="24"/>
        </w:rPr>
        <w:t>Обсуждена и рекомендована к утверждению</w:t>
      </w:r>
    </w:p>
    <w:p w:rsidR="004D024A" w:rsidRPr="00D06E0A" w:rsidRDefault="004D024A" w:rsidP="004D02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E0A">
        <w:rPr>
          <w:rFonts w:ascii="Times New Roman" w:hAnsi="Times New Roman" w:cs="Times New Roman"/>
          <w:sz w:val="24"/>
          <w:szCs w:val="24"/>
        </w:rPr>
        <w:t>На заседании Ученого Совета</w:t>
      </w:r>
    </w:p>
    <w:p w:rsidR="00D06E0A" w:rsidRPr="00D06E0A" w:rsidRDefault="00D06E0A" w:rsidP="00D06E0A">
      <w:pPr>
        <w:keepNext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</w:pPr>
      <w:proofErr w:type="spellStart"/>
      <w:r w:rsidRPr="00D06E0A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>Прот</w:t>
      </w:r>
      <w:proofErr w:type="spellEnd"/>
      <w:r w:rsidRPr="00D06E0A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>№ 1 от 15 января 2019г.</w:t>
      </w:r>
    </w:p>
    <w:p w:rsidR="004D024A" w:rsidRDefault="004D024A" w:rsidP="004D024A">
      <w:pPr>
        <w:shd w:val="clear" w:color="auto" w:fill="FFFFFF"/>
        <w:ind w:firstLine="709"/>
        <w:jc w:val="center"/>
        <w:rPr>
          <w:b/>
          <w:bCs/>
        </w:rPr>
      </w:pPr>
    </w:p>
    <w:p w:rsidR="004D024A" w:rsidRDefault="004D024A" w:rsidP="004D024A">
      <w:pPr>
        <w:shd w:val="clear" w:color="auto" w:fill="FFFFFF"/>
        <w:ind w:firstLine="709"/>
        <w:jc w:val="center"/>
        <w:rPr>
          <w:b/>
          <w:bCs/>
        </w:rPr>
      </w:pPr>
    </w:p>
    <w:p w:rsidR="004D024A" w:rsidRDefault="004D024A" w:rsidP="004D024A">
      <w:pPr>
        <w:shd w:val="clear" w:color="auto" w:fill="FFFFFF"/>
        <w:ind w:firstLine="709"/>
        <w:jc w:val="center"/>
        <w:rPr>
          <w:b/>
          <w:bCs/>
        </w:rPr>
      </w:pPr>
    </w:p>
    <w:p w:rsidR="004D024A" w:rsidRDefault="004D024A" w:rsidP="004D024A">
      <w:pPr>
        <w:shd w:val="clear" w:color="auto" w:fill="FFFFFF"/>
        <w:ind w:firstLine="709"/>
        <w:jc w:val="center"/>
        <w:rPr>
          <w:b/>
          <w:bCs/>
        </w:rPr>
      </w:pPr>
    </w:p>
    <w:p w:rsidR="004D024A" w:rsidRDefault="004D024A" w:rsidP="004D024A">
      <w:pPr>
        <w:shd w:val="clear" w:color="auto" w:fill="FFFFFF"/>
        <w:ind w:firstLine="709"/>
        <w:jc w:val="center"/>
        <w:rPr>
          <w:b/>
          <w:bCs/>
        </w:rPr>
      </w:pPr>
    </w:p>
    <w:p w:rsidR="004D024A" w:rsidRDefault="004D024A" w:rsidP="004D024A">
      <w:pPr>
        <w:shd w:val="clear" w:color="auto" w:fill="FFFFFF"/>
        <w:ind w:firstLine="709"/>
        <w:jc w:val="center"/>
        <w:rPr>
          <w:b/>
          <w:bCs/>
        </w:rPr>
      </w:pPr>
    </w:p>
    <w:p w:rsidR="004D024A" w:rsidRDefault="004D024A" w:rsidP="004D024A">
      <w:pPr>
        <w:shd w:val="clear" w:color="auto" w:fill="FFFFFF"/>
        <w:ind w:firstLine="709"/>
        <w:jc w:val="center"/>
        <w:rPr>
          <w:b/>
          <w:bCs/>
        </w:rPr>
      </w:pPr>
    </w:p>
    <w:p w:rsidR="004D024A" w:rsidRDefault="004D024A" w:rsidP="004D024A">
      <w:pPr>
        <w:shd w:val="clear" w:color="auto" w:fill="FFFFFF"/>
        <w:ind w:firstLine="709"/>
        <w:jc w:val="center"/>
        <w:rPr>
          <w:b/>
          <w:bCs/>
        </w:rPr>
      </w:pPr>
    </w:p>
    <w:p w:rsidR="004D024A" w:rsidRDefault="004D024A" w:rsidP="004D024A">
      <w:pPr>
        <w:shd w:val="clear" w:color="auto" w:fill="FFFFFF"/>
        <w:ind w:firstLine="709"/>
        <w:jc w:val="center"/>
        <w:rPr>
          <w:b/>
          <w:bCs/>
        </w:rPr>
      </w:pPr>
    </w:p>
    <w:p w:rsidR="004D024A" w:rsidRDefault="004D024A" w:rsidP="004D024A">
      <w:pPr>
        <w:shd w:val="clear" w:color="auto" w:fill="FFFFFF"/>
        <w:ind w:firstLine="709"/>
        <w:jc w:val="center"/>
        <w:rPr>
          <w:b/>
          <w:bCs/>
        </w:rPr>
      </w:pPr>
    </w:p>
    <w:p w:rsidR="004D024A" w:rsidRDefault="004D024A" w:rsidP="004D024A">
      <w:pPr>
        <w:shd w:val="clear" w:color="auto" w:fill="FFFFFF"/>
        <w:ind w:firstLine="709"/>
        <w:jc w:val="center"/>
        <w:rPr>
          <w:b/>
          <w:bCs/>
        </w:rPr>
      </w:pPr>
    </w:p>
    <w:p w:rsidR="004D024A" w:rsidRDefault="004D024A" w:rsidP="004D024A">
      <w:pPr>
        <w:shd w:val="clear" w:color="auto" w:fill="FFFFFF"/>
        <w:ind w:firstLine="709"/>
        <w:jc w:val="center"/>
        <w:rPr>
          <w:b/>
          <w:bCs/>
        </w:rPr>
      </w:pPr>
    </w:p>
    <w:p w:rsidR="004D024A" w:rsidRDefault="004D024A" w:rsidP="004D024A">
      <w:pPr>
        <w:shd w:val="clear" w:color="auto" w:fill="FFFFFF"/>
        <w:ind w:firstLine="709"/>
        <w:jc w:val="center"/>
        <w:rPr>
          <w:b/>
          <w:bCs/>
        </w:rPr>
      </w:pPr>
    </w:p>
    <w:p w:rsidR="004D024A" w:rsidRDefault="004D024A" w:rsidP="004D024A">
      <w:pPr>
        <w:shd w:val="clear" w:color="auto" w:fill="FFFFFF"/>
        <w:ind w:firstLine="709"/>
        <w:jc w:val="center"/>
        <w:rPr>
          <w:b/>
          <w:bCs/>
        </w:rPr>
      </w:pPr>
    </w:p>
    <w:p w:rsidR="004D024A" w:rsidRDefault="004D024A" w:rsidP="004D024A">
      <w:pPr>
        <w:shd w:val="clear" w:color="auto" w:fill="FFFFFF"/>
        <w:ind w:firstLine="709"/>
        <w:jc w:val="center"/>
        <w:rPr>
          <w:b/>
          <w:bCs/>
        </w:rPr>
      </w:pPr>
    </w:p>
    <w:p w:rsidR="004D024A" w:rsidRDefault="004D024A" w:rsidP="004D024A">
      <w:pPr>
        <w:shd w:val="clear" w:color="auto" w:fill="FFFFFF"/>
        <w:ind w:firstLine="709"/>
        <w:jc w:val="center"/>
        <w:rPr>
          <w:b/>
          <w:bCs/>
        </w:rPr>
      </w:pPr>
    </w:p>
    <w:p w:rsidR="004D024A" w:rsidRDefault="004D024A" w:rsidP="004D024A">
      <w:pPr>
        <w:shd w:val="clear" w:color="auto" w:fill="FFFFFF"/>
        <w:ind w:firstLine="709"/>
        <w:jc w:val="center"/>
        <w:rPr>
          <w:b/>
          <w:bCs/>
        </w:rPr>
      </w:pPr>
    </w:p>
    <w:p w:rsidR="004D024A" w:rsidRPr="00D06E0A" w:rsidRDefault="004D024A" w:rsidP="004D024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E0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 Цель и задачи дисциплины</w:t>
      </w:r>
    </w:p>
    <w:p w:rsidR="004D024A" w:rsidRPr="00D06E0A" w:rsidRDefault="004D024A" w:rsidP="004D024A">
      <w:pPr>
        <w:pStyle w:val="a8"/>
        <w:rPr>
          <w:iCs/>
        </w:rPr>
      </w:pPr>
      <w:r w:rsidRPr="00D06E0A">
        <w:rPr>
          <w:iCs/>
        </w:rPr>
        <w:t xml:space="preserve"> </w:t>
      </w:r>
    </w:p>
    <w:p w:rsidR="004D024A" w:rsidRPr="00D06E0A" w:rsidRDefault="004D024A" w:rsidP="004D024A">
      <w:pPr>
        <w:pStyle w:val="a8"/>
        <w:ind w:left="0"/>
      </w:pPr>
      <w:r w:rsidRPr="00D06E0A">
        <w:rPr>
          <w:iCs/>
        </w:rPr>
        <w:t xml:space="preserve">     </w:t>
      </w:r>
      <w:r w:rsidRPr="00D06E0A">
        <w:rPr>
          <w:b/>
        </w:rPr>
        <w:t>Цель дисциплины:</w:t>
      </w:r>
      <w:r w:rsidRPr="00D06E0A">
        <w:rPr>
          <w:i/>
        </w:rPr>
        <w:t xml:space="preserve"> </w:t>
      </w:r>
      <w:r w:rsidRPr="00D06E0A">
        <w:t>формирование у слушателей систематизированных знаний</w:t>
      </w:r>
      <w:r w:rsidR="00ED086A" w:rsidRPr="00D06E0A">
        <w:t xml:space="preserve"> в области</w:t>
      </w:r>
      <w:r w:rsidRPr="00D06E0A">
        <w:t xml:space="preserve"> </w:t>
      </w:r>
      <w:r w:rsidR="00ED086A" w:rsidRPr="00D06E0A">
        <w:t>правового регулирования отношений, возникающих в процессе осуществления хозяйственной деятельности</w:t>
      </w:r>
      <w:r w:rsidR="00522390" w:rsidRPr="00D06E0A">
        <w:t xml:space="preserve"> </w:t>
      </w:r>
      <w:r w:rsidR="00ED086A" w:rsidRPr="00D06E0A">
        <w:t>,</w:t>
      </w:r>
      <w:r w:rsidR="00522390" w:rsidRPr="00D06E0A">
        <w:t>о</w:t>
      </w:r>
      <w:r w:rsidR="00ED086A" w:rsidRPr="00D06E0A">
        <w:t xml:space="preserve"> взаимосвяз</w:t>
      </w:r>
      <w:r w:rsidR="00522390" w:rsidRPr="00D06E0A">
        <w:t>ях между законодательством о бухгалтерском учёте и гражданским, налоговым, трудовым, таможенным. административным законодательством,</w:t>
      </w:r>
      <w:r w:rsidR="00522390" w:rsidRPr="00D06E0A">
        <w:rPr>
          <w:rStyle w:val="a9"/>
        </w:rPr>
        <w:t xml:space="preserve"> </w:t>
      </w:r>
      <w:r w:rsidR="00ED086A" w:rsidRPr="00D06E0A">
        <w:rPr>
          <w:rStyle w:val="a9"/>
        </w:rPr>
        <w:t xml:space="preserve"> </w:t>
      </w:r>
      <w:r w:rsidRPr="00D06E0A">
        <w:t>необходимых для осуществления нового вида</w:t>
      </w:r>
      <w:r w:rsidR="005046A9" w:rsidRPr="00D06E0A">
        <w:t xml:space="preserve"> профессиональной деятельности </w:t>
      </w:r>
      <w:r w:rsidR="00ED086A" w:rsidRPr="00D06E0A">
        <w:t xml:space="preserve">и обеспечивающих применение норм различных областей права </w:t>
      </w:r>
      <w:r w:rsidR="00522390" w:rsidRPr="00D06E0A">
        <w:t>при ведении бухгалтерского и налогового учёта</w:t>
      </w:r>
    </w:p>
    <w:p w:rsidR="00D06E0A" w:rsidRDefault="00D06E0A" w:rsidP="004D024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24A" w:rsidRPr="00D06E0A" w:rsidRDefault="004D024A" w:rsidP="004D024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06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24A" w:rsidRPr="00D06E0A" w:rsidRDefault="004D024A" w:rsidP="004D024A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6E0A">
        <w:rPr>
          <w:rFonts w:ascii="Times New Roman" w:hAnsi="Times New Roman" w:cs="Times New Roman"/>
          <w:bCs/>
          <w:sz w:val="24"/>
          <w:szCs w:val="24"/>
        </w:rPr>
        <w:t>сформировать  теоретические</w:t>
      </w:r>
      <w:proofErr w:type="gramEnd"/>
      <w:r w:rsidRPr="00D06E0A">
        <w:rPr>
          <w:rFonts w:ascii="Times New Roman" w:hAnsi="Times New Roman" w:cs="Times New Roman"/>
          <w:bCs/>
          <w:sz w:val="24"/>
          <w:szCs w:val="24"/>
        </w:rPr>
        <w:t xml:space="preserve"> знания и практические навыки, необходимые для:</w:t>
      </w:r>
    </w:p>
    <w:p w:rsidR="009E1E96" w:rsidRPr="00D06E0A" w:rsidRDefault="005046A9" w:rsidP="005046A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6E0A">
        <w:rPr>
          <w:rFonts w:ascii="Times New Roman" w:hAnsi="Times New Roman" w:cs="Times New Roman"/>
          <w:sz w:val="24"/>
          <w:szCs w:val="24"/>
        </w:rPr>
        <w:t xml:space="preserve">-соблюдения правовых норм, регулирующих организацию и ведение экономическим </w:t>
      </w:r>
      <w:proofErr w:type="gramStart"/>
      <w:r w:rsidRPr="00D06E0A">
        <w:rPr>
          <w:rFonts w:ascii="Times New Roman" w:hAnsi="Times New Roman" w:cs="Times New Roman"/>
          <w:sz w:val="24"/>
          <w:szCs w:val="24"/>
        </w:rPr>
        <w:t>субъектом  бухгалтерского</w:t>
      </w:r>
      <w:proofErr w:type="gramEnd"/>
      <w:r w:rsidRPr="00D06E0A">
        <w:rPr>
          <w:rFonts w:ascii="Times New Roman" w:hAnsi="Times New Roman" w:cs="Times New Roman"/>
          <w:sz w:val="24"/>
          <w:szCs w:val="24"/>
        </w:rPr>
        <w:t xml:space="preserve"> учёта, обязанности и права руководителя и главного бухгалтера (бухгалтера)</w:t>
      </w:r>
      <w:r w:rsidR="003C0DB4" w:rsidRPr="00D06E0A">
        <w:rPr>
          <w:rFonts w:ascii="Times New Roman" w:hAnsi="Times New Roman" w:cs="Times New Roman"/>
          <w:sz w:val="24"/>
          <w:szCs w:val="24"/>
        </w:rPr>
        <w:t>, иного лица, на которое возложено ведение бухгалтерского учёта</w:t>
      </w:r>
      <w:r w:rsidR="009E1E96" w:rsidRPr="00D06E0A">
        <w:rPr>
          <w:rFonts w:ascii="Times New Roman" w:hAnsi="Times New Roman" w:cs="Times New Roman"/>
          <w:sz w:val="24"/>
          <w:szCs w:val="24"/>
        </w:rPr>
        <w:t>;</w:t>
      </w:r>
    </w:p>
    <w:p w:rsidR="009E1E96" w:rsidRPr="00D06E0A" w:rsidRDefault="009E1E96" w:rsidP="005046A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6E0A">
        <w:rPr>
          <w:rFonts w:ascii="Times New Roman" w:hAnsi="Times New Roman" w:cs="Times New Roman"/>
          <w:sz w:val="24"/>
          <w:szCs w:val="24"/>
        </w:rPr>
        <w:t>-уяснения норм, определяющих порядок создания и регистрации коммерческих организаций, регистрации физического лица в качестве индивидуального предпринимателя;</w:t>
      </w:r>
    </w:p>
    <w:p w:rsidR="003C0DB4" w:rsidRPr="00D06E0A" w:rsidRDefault="009E1E96" w:rsidP="005046A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6E0A">
        <w:rPr>
          <w:rFonts w:ascii="Times New Roman" w:hAnsi="Times New Roman" w:cs="Times New Roman"/>
          <w:sz w:val="24"/>
          <w:szCs w:val="24"/>
        </w:rPr>
        <w:t>-получение навыков применения норм гражданского, налогового, трудового зако</w:t>
      </w:r>
      <w:r w:rsidR="003C0DB4" w:rsidRPr="00D06E0A">
        <w:rPr>
          <w:rFonts w:ascii="Times New Roman" w:hAnsi="Times New Roman" w:cs="Times New Roman"/>
          <w:sz w:val="24"/>
          <w:szCs w:val="24"/>
        </w:rPr>
        <w:t>но</w:t>
      </w:r>
      <w:r w:rsidRPr="00D06E0A">
        <w:rPr>
          <w:rFonts w:ascii="Times New Roman" w:hAnsi="Times New Roman" w:cs="Times New Roman"/>
          <w:sz w:val="24"/>
          <w:szCs w:val="24"/>
        </w:rPr>
        <w:t xml:space="preserve">дательства при </w:t>
      </w:r>
      <w:r w:rsidR="003C0DB4" w:rsidRPr="00D06E0A">
        <w:rPr>
          <w:rFonts w:ascii="Times New Roman" w:hAnsi="Times New Roman" w:cs="Times New Roman"/>
          <w:sz w:val="24"/>
          <w:szCs w:val="24"/>
        </w:rPr>
        <w:t>ведении бухгалтерского учёта;</w:t>
      </w:r>
    </w:p>
    <w:p w:rsidR="003C0DB4" w:rsidRPr="00D06E0A" w:rsidRDefault="003C0DB4" w:rsidP="003C0DB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E0A">
        <w:rPr>
          <w:rFonts w:ascii="Times New Roman" w:hAnsi="Times New Roman" w:cs="Times New Roman"/>
          <w:sz w:val="24"/>
          <w:szCs w:val="24"/>
          <w:lang w:eastAsia="en-US"/>
        </w:rPr>
        <w:t>-усвоения норм, регулирующих порядок привлечения к ответственности за правонарушения, связанные с ведением бухгалтерского учёта.</w:t>
      </w:r>
    </w:p>
    <w:p w:rsidR="004D024A" w:rsidRPr="00D06E0A" w:rsidRDefault="009E1E96" w:rsidP="003C0DB4">
      <w:pPr>
        <w:shd w:val="clear" w:color="auto" w:fill="FFFFFF"/>
        <w:jc w:val="both"/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</w:pPr>
      <w:r w:rsidRPr="00D06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24A" w:rsidRPr="00D06E0A" w:rsidRDefault="004D024A" w:rsidP="004D024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E0A"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Pr="00D06E0A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результатам освоения дисциплины</w:t>
      </w:r>
    </w:p>
    <w:p w:rsidR="004D024A" w:rsidRPr="00D06E0A" w:rsidRDefault="004D024A" w:rsidP="004D024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A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:rsidR="004D024A" w:rsidRPr="00D06E0A" w:rsidRDefault="004D024A" w:rsidP="004D024A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E0A">
        <w:rPr>
          <w:rFonts w:ascii="Times New Roman" w:hAnsi="Times New Roman" w:cs="Times New Roman"/>
          <w:sz w:val="24"/>
          <w:szCs w:val="24"/>
          <w:u w:val="single"/>
        </w:rPr>
        <w:t>Общекультурные компетенции:</w:t>
      </w:r>
    </w:p>
    <w:p w:rsidR="004D024A" w:rsidRPr="00D06E0A" w:rsidRDefault="004D024A" w:rsidP="004D02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E0A">
        <w:rPr>
          <w:rFonts w:ascii="Times New Roman" w:hAnsi="Times New Roman" w:cs="Times New Roman"/>
          <w:color w:val="000000" w:themeColor="text1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4D024A" w:rsidRPr="00D06E0A" w:rsidRDefault="004D024A" w:rsidP="004D02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E0A">
        <w:rPr>
          <w:rFonts w:ascii="Times New Roman" w:hAnsi="Times New Roman" w:cs="Times New Roman"/>
          <w:color w:val="000000" w:themeColor="text1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4D024A" w:rsidRPr="00D06E0A" w:rsidRDefault="004D024A" w:rsidP="004D024A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E0A">
        <w:rPr>
          <w:rFonts w:ascii="Times New Roman" w:hAnsi="Times New Roman" w:cs="Times New Roman"/>
          <w:color w:val="000000" w:themeColor="text1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4D024A" w:rsidRPr="00D06E0A" w:rsidRDefault="004D024A" w:rsidP="004D024A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E0A">
        <w:rPr>
          <w:rFonts w:ascii="Times New Roman" w:hAnsi="Times New Roman" w:cs="Times New Roman"/>
          <w:color w:val="000000" w:themeColor="text1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4D024A" w:rsidRPr="00D06E0A" w:rsidRDefault="004D024A" w:rsidP="004D024A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E0A">
        <w:rPr>
          <w:rFonts w:ascii="Times New Roman" w:hAnsi="Times New Roman" w:cs="Times New Roman"/>
          <w:color w:val="000000" w:themeColor="text1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4D024A" w:rsidRPr="00D06E0A" w:rsidRDefault="004D024A" w:rsidP="004D024A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E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4D024A" w:rsidRPr="00D06E0A" w:rsidRDefault="004D024A" w:rsidP="004D024A">
      <w:pPr>
        <w:pStyle w:val="2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06E0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Профессиональные компетенции:</w:t>
      </w:r>
    </w:p>
    <w:p w:rsidR="00795159" w:rsidRPr="00D06E0A" w:rsidRDefault="00795159" w:rsidP="00795159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D06E0A">
        <w:rPr>
          <w:rFonts w:ascii="Times New Roman" w:hAnsi="Times New Roman" w:cs="Times New Roman"/>
          <w:sz w:val="24"/>
          <w:szCs w:val="24"/>
        </w:rPr>
        <w:t>ПК 1.4.Формировать бухгалтерские проводки по учету активов организации на основе рабочего плана счетов бухгалтерского учета.</w:t>
      </w:r>
    </w:p>
    <w:p w:rsidR="00795159" w:rsidRPr="00D06E0A" w:rsidRDefault="00795159" w:rsidP="0079515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06E0A">
        <w:rPr>
          <w:rFonts w:ascii="Times New Roman" w:hAnsi="Times New Roman" w:cs="Times New Roman"/>
          <w:sz w:val="24"/>
          <w:szCs w:val="24"/>
        </w:rPr>
        <w:t>ПК 2.1.Формировать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795159" w:rsidRPr="00D06E0A" w:rsidRDefault="00795159" w:rsidP="0079515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06E0A">
        <w:rPr>
          <w:rFonts w:ascii="Times New Roman" w:hAnsi="Times New Roman" w:cs="Times New Roman"/>
          <w:sz w:val="24"/>
          <w:szCs w:val="24"/>
        </w:rPr>
        <w:t xml:space="preserve"> ПК 2.3.Проводить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795159" w:rsidRPr="00D06E0A" w:rsidRDefault="00795159" w:rsidP="0079515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06E0A">
        <w:rPr>
          <w:rFonts w:ascii="Times New Roman" w:hAnsi="Times New Roman" w:cs="Times New Roman"/>
          <w:sz w:val="24"/>
          <w:szCs w:val="24"/>
        </w:rPr>
        <w:t>ПК 2.4.Отражать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795159" w:rsidRPr="00D06E0A" w:rsidRDefault="00795159" w:rsidP="0079515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06E0A">
        <w:rPr>
          <w:rFonts w:ascii="Times New Roman" w:hAnsi="Times New Roman" w:cs="Times New Roman"/>
          <w:sz w:val="24"/>
          <w:szCs w:val="24"/>
        </w:rPr>
        <w:t>ПК 2.5.Проводить процедуры инвентаризации финансовых обязательств организации;</w:t>
      </w:r>
    </w:p>
    <w:p w:rsidR="00795159" w:rsidRPr="00D06E0A" w:rsidRDefault="00795159" w:rsidP="0079515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06E0A">
        <w:rPr>
          <w:rFonts w:ascii="Times New Roman" w:hAnsi="Times New Roman" w:cs="Times New Roman"/>
          <w:sz w:val="24"/>
          <w:szCs w:val="24"/>
        </w:rPr>
        <w:t>ПК 4.2.Составлять формы бухгалтерской (финансовой) отчетности в установленные законодательством сроки;</w:t>
      </w:r>
    </w:p>
    <w:p w:rsidR="00795159" w:rsidRPr="00D06E0A" w:rsidRDefault="00795159" w:rsidP="0079515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06E0A">
        <w:rPr>
          <w:rFonts w:ascii="Times New Roman" w:hAnsi="Times New Roman" w:cs="Times New Roman"/>
          <w:sz w:val="24"/>
          <w:szCs w:val="24"/>
        </w:rPr>
        <w:t>ПК 4.3.Составлять (отчеты) и налоговые декларации по налогам и сборам,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4D024A" w:rsidRPr="00D06E0A" w:rsidRDefault="004D024A" w:rsidP="004D024A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E0A"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  <w:r w:rsidRPr="00D06E0A">
        <w:rPr>
          <w:rFonts w:ascii="Times New Roman" w:hAnsi="Times New Roman" w:cs="Times New Roman"/>
          <w:b/>
          <w:sz w:val="24"/>
          <w:szCs w:val="24"/>
        </w:rPr>
        <w:t>:</w:t>
      </w:r>
      <w:r w:rsidRPr="00D06E0A">
        <w:rPr>
          <w:rFonts w:ascii="Times New Roman" w:hAnsi="Times New Roman" w:cs="Times New Roman"/>
          <w:sz w:val="24"/>
          <w:szCs w:val="24"/>
        </w:rPr>
        <w:t xml:space="preserve"> </w:t>
      </w:r>
      <w:r w:rsidRPr="00D06E0A">
        <w:rPr>
          <w:rFonts w:ascii="Times New Roman" w:hAnsi="Times New Roman" w:cs="Times New Roman"/>
          <w:i/>
          <w:sz w:val="24"/>
          <w:szCs w:val="24"/>
        </w:rPr>
        <w:t>в результате изучения дисциплины слушатели должны: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4D024A" w:rsidRPr="00D06E0A" w:rsidTr="004D024A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24A" w:rsidRPr="00D06E0A" w:rsidRDefault="004D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Знать</w:t>
            </w:r>
          </w:p>
        </w:tc>
      </w:tr>
      <w:tr w:rsidR="004D024A" w:rsidRPr="00D06E0A" w:rsidTr="004D024A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024A" w:rsidRPr="00D06E0A" w:rsidRDefault="004D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D024A" w:rsidRPr="00D06E0A" w:rsidTr="004D024A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24A" w:rsidRPr="00D06E0A" w:rsidRDefault="004D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Законодательство Российской Федерации </w:t>
            </w:r>
          </w:p>
          <w:p w:rsidR="004D024A" w:rsidRPr="00D06E0A" w:rsidRDefault="004D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 бухгалтерском учете, в том числе о</w:t>
            </w:r>
            <w:r w:rsidR="00795159"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порядке </w:t>
            </w:r>
            <w:proofErr w:type="gramStart"/>
            <w:r w:rsidR="00795159"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 бухгалтерского</w:t>
            </w:r>
            <w:proofErr w:type="gramEnd"/>
            <w:r w:rsidR="00795159"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учёта, формах бухгалтерского учёта, правах, обязанностях руководителя, главного бухгалтера (бухгалтера), иных лиц, на которое возложено ведение бухгалтерского учёта, </w:t>
            </w:r>
            <w:r w:rsidRPr="00D06E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 ответственности за непредставление или представление недостоверной отчетности; </w:t>
            </w:r>
          </w:p>
          <w:p w:rsidR="004025ED" w:rsidRPr="00D06E0A" w:rsidRDefault="004D0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795159" w:rsidRPr="00D06E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Pr="00D06E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налогах и сборах, в том числе </w:t>
            </w:r>
            <w:r w:rsidR="00795159" w:rsidRPr="00D06E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порядок организации налогового учёта, взаимосвязь между </w:t>
            </w:r>
            <w:r w:rsidR="004025ED" w:rsidRPr="00D06E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бухгалтерским и налоговым учётом,</w:t>
            </w:r>
            <w:r w:rsidRPr="00D06E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25ED" w:rsidRPr="00D06E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ответственность за нарушение правил ведения учёта доход</w:t>
            </w:r>
            <w:r w:rsidR="00FB54B3" w:rsidRPr="00D06E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4025ED" w:rsidRPr="00D06E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и расходов и объектов налогообложения;</w:t>
            </w:r>
          </w:p>
          <w:p w:rsidR="004025ED" w:rsidRPr="00D06E0A" w:rsidRDefault="003115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основы гражданского законодательства, в том числе порядок регис</w:t>
            </w:r>
            <w:r w:rsidR="00FB54B3" w:rsidRPr="00D06E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D06E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рации организаций и индивидуальных предпринимателей</w:t>
            </w:r>
            <w:r w:rsidR="00FB54B3" w:rsidRPr="00D06E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основные положения по ООО и АО, особенности правового положения ИП, представительство в сфере предпринимательства, виды сделок, порядок заключения, изменения расторжения договора;</w:t>
            </w:r>
          </w:p>
          <w:p w:rsidR="0070486D" w:rsidRPr="00D06E0A" w:rsidRDefault="00704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-критерии признания экономических субъектов субъектами малого и среднего предпринимательства;</w:t>
            </w:r>
          </w:p>
          <w:p w:rsidR="00FB54B3" w:rsidRPr="00D06E0A" w:rsidRDefault="00FB54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-основы трудового законодательства, включающие требования к порядку заключения трудового договора, содержание трудового договора, нормы, регулирующие расчёты по оплате труда с персоналом, виды ответственности за нарушение трудового законодательства</w:t>
            </w:r>
          </w:p>
          <w:p w:rsidR="003115A0" w:rsidRPr="00D06E0A" w:rsidRDefault="003115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024A" w:rsidRPr="00D06E0A" w:rsidRDefault="004D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4D024A" w:rsidRPr="00D06E0A" w:rsidRDefault="004D024A" w:rsidP="004D024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06E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Уметь</w:t>
      </w:r>
    </w:p>
    <w:p w:rsidR="006C0D5A" w:rsidRPr="00D06E0A" w:rsidRDefault="0070486D" w:rsidP="00952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-подготовить документы для регистрации организации;</w:t>
      </w:r>
    </w:p>
    <w:p w:rsidR="0070486D" w:rsidRPr="00D06E0A" w:rsidRDefault="0070486D" w:rsidP="00952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-обеспечивать достоверность сведений об организации в ЕГРЮЛ;</w:t>
      </w:r>
    </w:p>
    <w:p w:rsidR="00D82A80" w:rsidRPr="00D06E0A" w:rsidRDefault="00D82A80" w:rsidP="00952FE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-применять нормы гражданского законодательства при отражении объектов в бухгалтерском учёте, проведении инвентаризации активов и обязательств, составлении бухгалтерской отчётности, заключении хозяйственных договоров</w:t>
      </w:r>
      <w:r w:rsidR="0070486D" w:rsidRPr="00D06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0486D" w:rsidRPr="00D06E0A" w:rsidRDefault="0070486D" w:rsidP="00952FE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-применять нормы трудового законодательства </w:t>
      </w:r>
      <w:r w:rsidR="006C0D5A" w:rsidRPr="00D06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</w:t>
      </w:r>
      <w:proofErr w:type="gramStart"/>
      <w:r w:rsidR="006C0D5A" w:rsidRPr="00D06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отражении </w:t>
      </w:r>
      <w:r w:rsidRPr="00D06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D06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бухгалтерском учёте</w:t>
      </w:r>
      <w:r w:rsidR="006C0D5A" w:rsidRPr="00D06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расчётов с персоналом по оплате труда</w:t>
      </w:r>
      <w:r w:rsidRPr="00D06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C0D5A" w:rsidRPr="00D06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проведении расчётов с бюджетом по НДФЛ и взносам на обязательное социальное страхование, расчётов с подотчётными лицами, расчётов по возмещению ущерба работниками организации;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6"/>
      </w:tblGrid>
      <w:tr w:rsidR="00D06E0A" w:rsidRPr="00D06E0A" w:rsidTr="004D024A">
        <w:trPr>
          <w:trHeight w:val="521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024A" w:rsidRPr="00D06E0A" w:rsidRDefault="004D024A" w:rsidP="009A4C82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D024A" w:rsidRPr="00D06E0A" w:rsidRDefault="004D024A" w:rsidP="004D024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D06E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Владеть навыками</w:t>
      </w:r>
    </w:p>
    <w:p w:rsidR="00D82A80" w:rsidRPr="00D06E0A" w:rsidRDefault="00D82A80" w:rsidP="00952FE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-оценки реальности сделки, выявления признаков мнимых и притворных сделок;</w:t>
      </w:r>
    </w:p>
    <w:p w:rsidR="00D82A80" w:rsidRPr="00D06E0A" w:rsidRDefault="00D82A80" w:rsidP="00952FE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-документального оформления проведения инвентаризации активов и обязательств, отражения в бухгалтерском и налоговом учёте результатов инвентаризации;</w:t>
      </w:r>
    </w:p>
    <w:p w:rsidR="006C0D5A" w:rsidRPr="00D06E0A" w:rsidRDefault="00D82A80" w:rsidP="00952FE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-оценки влияния условий хозяйственного договора на расчёты с покупателями (заказчиками) и поставщиками (подрядчиками), порядок отражения операций в бухгалтерском и налоговом учёте;</w:t>
      </w:r>
    </w:p>
    <w:p w:rsidR="006C0D5A" w:rsidRPr="00D06E0A" w:rsidRDefault="006C0D5A" w:rsidP="00952FE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-выбора формы договора между организацией и физическим лицом;</w:t>
      </w:r>
    </w:p>
    <w:p w:rsidR="006C0D5A" w:rsidRPr="00D06E0A" w:rsidRDefault="006C0D5A" w:rsidP="00952FE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-документального оформления расчётов с персоналом организации</w:t>
      </w:r>
    </w:p>
    <w:p w:rsidR="004D024A" w:rsidRPr="00D06E0A" w:rsidRDefault="004D024A" w:rsidP="004D024A">
      <w:pPr>
        <w:widowControl w:val="0"/>
        <w:ind w:firstLine="709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4D024A" w:rsidRPr="00D06E0A" w:rsidRDefault="004D024A" w:rsidP="004D024A">
      <w:pPr>
        <w:widowControl w:val="0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06E0A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 Структура и содержание дисциплины</w:t>
      </w:r>
    </w:p>
    <w:p w:rsidR="004D024A" w:rsidRPr="00D06E0A" w:rsidRDefault="004D024A" w:rsidP="004D02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A">
        <w:rPr>
          <w:rFonts w:ascii="Times New Roman" w:hAnsi="Times New Roman" w:cs="Times New Roman"/>
          <w:sz w:val="24"/>
          <w:szCs w:val="24"/>
        </w:rPr>
        <w:t xml:space="preserve">Общая трудоёмкость дисциплины составляет </w:t>
      </w:r>
      <w:r w:rsidR="003C0DB4" w:rsidRPr="00D06E0A">
        <w:rPr>
          <w:rFonts w:ascii="Times New Roman" w:hAnsi="Times New Roman" w:cs="Times New Roman"/>
          <w:sz w:val="24"/>
          <w:szCs w:val="24"/>
        </w:rPr>
        <w:t>10</w:t>
      </w:r>
      <w:r w:rsidRPr="00D06E0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D024A" w:rsidRPr="00D06E0A" w:rsidRDefault="004D024A" w:rsidP="004D024A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6E0A">
        <w:rPr>
          <w:rFonts w:ascii="Times New Roman" w:hAnsi="Times New Roman" w:cs="Times New Roman"/>
          <w:sz w:val="24"/>
          <w:szCs w:val="24"/>
        </w:rPr>
        <w:t xml:space="preserve">Вид аттестации </w:t>
      </w:r>
      <w:proofErr w:type="gramStart"/>
      <w:r w:rsidRPr="00D06E0A">
        <w:rPr>
          <w:rFonts w:ascii="Times New Roman" w:hAnsi="Times New Roman" w:cs="Times New Roman"/>
          <w:sz w:val="24"/>
          <w:szCs w:val="24"/>
        </w:rPr>
        <w:t xml:space="preserve">–  </w:t>
      </w:r>
      <w:r w:rsidR="003C0DB4" w:rsidRPr="00D06E0A">
        <w:rPr>
          <w:rFonts w:ascii="Times New Roman" w:hAnsi="Times New Roman" w:cs="Times New Roman"/>
          <w:sz w:val="24"/>
          <w:szCs w:val="24"/>
        </w:rPr>
        <w:t>зачёт</w:t>
      </w:r>
      <w:proofErr w:type="gramEnd"/>
      <w:r w:rsidRPr="00D06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24A" w:rsidRPr="00D06E0A" w:rsidRDefault="004D024A" w:rsidP="004D024A">
      <w:pPr>
        <w:widowControl w:val="0"/>
        <w:ind w:right="408"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6E0A">
        <w:rPr>
          <w:rFonts w:ascii="Times New Roman" w:hAnsi="Times New Roman" w:cs="Times New Roman"/>
          <w:iCs/>
          <w:color w:val="000000"/>
          <w:sz w:val="24"/>
          <w:szCs w:val="24"/>
        </w:rPr>
        <w:t>Таблица 1</w:t>
      </w:r>
    </w:p>
    <w:p w:rsidR="004D024A" w:rsidRPr="00D06E0A" w:rsidRDefault="004D024A" w:rsidP="004D024A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0A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066"/>
        <w:gridCol w:w="785"/>
        <w:gridCol w:w="1534"/>
        <w:gridCol w:w="1585"/>
      </w:tblGrid>
      <w:tr w:rsidR="004D024A" w:rsidRPr="00D06E0A" w:rsidTr="00D06E0A">
        <w:trPr>
          <w:trHeight w:val="25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4A" w:rsidRPr="00D06E0A" w:rsidRDefault="004D02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D024A" w:rsidRPr="00D06E0A" w:rsidRDefault="004D02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4A" w:rsidRPr="00D06E0A" w:rsidRDefault="004D024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4A" w:rsidRPr="00D06E0A" w:rsidRDefault="004D024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4A" w:rsidRPr="00D06E0A" w:rsidRDefault="004D024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</w:t>
            </w:r>
          </w:p>
        </w:tc>
      </w:tr>
      <w:tr w:rsidR="004D024A" w:rsidRPr="00D06E0A" w:rsidTr="00D06E0A">
        <w:trPr>
          <w:trHeight w:val="25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4A" w:rsidRPr="00D06E0A" w:rsidRDefault="004D024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4A" w:rsidRPr="00D06E0A" w:rsidRDefault="004D024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4A" w:rsidRPr="00D06E0A" w:rsidRDefault="004D024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4A" w:rsidRPr="00D06E0A" w:rsidRDefault="004D024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Аудиторные лекции</w:t>
            </w:r>
          </w:p>
          <w:p w:rsidR="004D024A" w:rsidRPr="00D06E0A" w:rsidRDefault="004D02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(час.)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4A" w:rsidRPr="00D06E0A" w:rsidRDefault="004D024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 </w:t>
            </w:r>
          </w:p>
          <w:p w:rsidR="004D024A" w:rsidRPr="00D06E0A" w:rsidRDefault="004D024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 элементами </w:t>
            </w:r>
            <w:proofErr w:type="spellStart"/>
            <w:r w:rsidRPr="00D06E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дистанц</w:t>
            </w:r>
            <w:proofErr w:type="spellEnd"/>
            <w:r w:rsidRPr="00D06E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обучения</w:t>
            </w:r>
          </w:p>
          <w:p w:rsidR="004D024A" w:rsidRPr="00D06E0A" w:rsidRDefault="004D024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(час</w:t>
            </w: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4D024A" w:rsidRPr="00D06E0A" w:rsidTr="00D06E0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4A" w:rsidRPr="00D06E0A" w:rsidRDefault="004D02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4A" w:rsidRPr="00D06E0A" w:rsidRDefault="009F32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Взаимосвязь законодательства о бухгалтерском учёте с иными областями права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4A" w:rsidRPr="00D06E0A" w:rsidRDefault="004D02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4A" w:rsidRPr="00D06E0A" w:rsidRDefault="004D024A" w:rsidP="00961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4A" w:rsidRPr="00D06E0A" w:rsidRDefault="008B035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A1" w:rsidRPr="00D06E0A" w:rsidTr="00D06E0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A1" w:rsidRPr="00D06E0A" w:rsidRDefault="00894EA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A1" w:rsidRPr="00D06E0A" w:rsidRDefault="009613EB" w:rsidP="00D609B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создания и регистрации коммерческой организации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A1" w:rsidRPr="00D06E0A" w:rsidRDefault="009613E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A1" w:rsidRPr="00D06E0A" w:rsidRDefault="009613EB" w:rsidP="00961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A1" w:rsidRPr="00D06E0A" w:rsidRDefault="000D571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F32CA" w:rsidRPr="00D06E0A" w:rsidTr="00D06E0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CA" w:rsidRPr="00D06E0A" w:rsidRDefault="000D571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CA" w:rsidRPr="00D06E0A" w:rsidRDefault="009F32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Бухгалтерское законодательство в РФ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CA" w:rsidRPr="00D06E0A" w:rsidRDefault="000D571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CA" w:rsidRPr="00D06E0A" w:rsidRDefault="000D571A" w:rsidP="00961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CA" w:rsidRPr="00D06E0A" w:rsidRDefault="009F32C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24A" w:rsidRPr="00D06E0A" w:rsidTr="00D06E0A">
        <w:trPr>
          <w:trHeight w:val="22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4A" w:rsidRPr="00D06E0A" w:rsidRDefault="009F5EE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D024A"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4A" w:rsidRPr="00D06E0A" w:rsidRDefault="004D024A" w:rsidP="009F5EE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9F5EE2"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рименение в бухучёте норм гражданского законодательства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4A" w:rsidRPr="00D06E0A" w:rsidRDefault="008B035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4A" w:rsidRPr="00D06E0A" w:rsidRDefault="004D02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4A" w:rsidRPr="00D06E0A" w:rsidRDefault="008B035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D024A" w:rsidRPr="00D06E0A" w:rsidTr="00D06E0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4A" w:rsidRPr="00D06E0A" w:rsidRDefault="009F5EE2" w:rsidP="009F5EE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4A" w:rsidRPr="00D06E0A" w:rsidRDefault="009F5EE2">
            <w:pPr>
              <w:shd w:val="clear" w:color="auto" w:fill="FFFFFF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</w:t>
            </w:r>
            <w:r w:rsidR="008B035A"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бухучёте норм трудового законодательства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4A" w:rsidRPr="00D06E0A" w:rsidRDefault="008B035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4A" w:rsidRPr="00D06E0A" w:rsidRDefault="004D02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4A" w:rsidRPr="00D06E0A" w:rsidRDefault="008B035A" w:rsidP="008B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D024A" w:rsidRPr="00D06E0A" w:rsidTr="00D06E0A"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4A" w:rsidRPr="00D06E0A" w:rsidRDefault="004D024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4A" w:rsidRPr="00D06E0A" w:rsidRDefault="008B035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4A" w:rsidRPr="00D06E0A" w:rsidRDefault="004D024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4A" w:rsidRPr="00D06E0A" w:rsidRDefault="008B035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</w:tbl>
    <w:p w:rsidR="004D024A" w:rsidRPr="00D06E0A" w:rsidRDefault="004D024A" w:rsidP="004D02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024A" w:rsidRPr="00D06E0A" w:rsidRDefault="004D024A" w:rsidP="004D024A">
      <w:pPr>
        <w:pStyle w:val="Iauiue"/>
        <w:ind w:firstLine="700"/>
        <w:rPr>
          <w:sz w:val="24"/>
          <w:szCs w:val="24"/>
          <w:lang w:val="ru-RU"/>
        </w:rPr>
      </w:pPr>
    </w:p>
    <w:p w:rsidR="004D024A" w:rsidRPr="00D06E0A" w:rsidRDefault="004D024A" w:rsidP="004D024A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color w:val="000000"/>
          <w:sz w:val="24"/>
          <w:szCs w:val="24"/>
        </w:rPr>
      </w:pPr>
      <w:r w:rsidRPr="00D06E0A">
        <w:rPr>
          <w:rFonts w:ascii="Times New Roman" w:eastAsia="HiddenHorzOCR" w:hAnsi="Times New Roman" w:cs="Times New Roman"/>
          <w:color w:val="000000"/>
          <w:sz w:val="24"/>
          <w:szCs w:val="24"/>
        </w:rPr>
        <w:t>Таблица 2</w:t>
      </w:r>
    </w:p>
    <w:p w:rsidR="004D024A" w:rsidRPr="00D06E0A" w:rsidRDefault="004D024A" w:rsidP="004D024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6E0A">
        <w:rPr>
          <w:rFonts w:ascii="Times New Roman" w:hAnsi="Times New Roman" w:cs="Times New Roman"/>
          <w:sz w:val="24"/>
          <w:szCs w:val="24"/>
        </w:rPr>
        <w:t>Содержание дисциплины</w:t>
      </w:r>
    </w:p>
    <w:tbl>
      <w:tblPr>
        <w:tblW w:w="9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587"/>
        <w:gridCol w:w="2706"/>
        <w:gridCol w:w="6376"/>
      </w:tblGrid>
      <w:tr w:rsidR="004D024A" w:rsidRPr="00D06E0A" w:rsidTr="004D024A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4A" w:rsidRPr="00D06E0A" w:rsidRDefault="004D024A">
            <w:pPr>
              <w:pStyle w:val="a7"/>
              <w:spacing w:line="252" w:lineRule="auto"/>
              <w:ind w:left="0"/>
              <w:rPr>
                <w:rFonts w:cs="Times New Roman"/>
                <w:sz w:val="24"/>
                <w:szCs w:val="24"/>
                <w:lang w:eastAsia="en-US"/>
              </w:rPr>
            </w:pPr>
            <w:bookmarkStart w:id="1" w:name="_Toc344198634"/>
            <w:r w:rsidRPr="00D06E0A">
              <w:rPr>
                <w:rFonts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4A" w:rsidRPr="00D06E0A" w:rsidRDefault="004D024A">
            <w:pPr>
              <w:pStyle w:val="a7"/>
              <w:spacing w:line="252" w:lineRule="auto"/>
              <w:ind w:left="0"/>
              <w:rPr>
                <w:rFonts w:cs="Times New Roman"/>
                <w:sz w:val="24"/>
                <w:szCs w:val="24"/>
                <w:lang w:eastAsia="en-US"/>
              </w:rPr>
            </w:pPr>
            <w:r w:rsidRPr="00D06E0A">
              <w:rPr>
                <w:rFonts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4D024A" w:rsidRPr="00D06E0A" w:rsidRDefault="004D024A">
            <w:pPr>
              <w:pStyle w:val="a7"/>
              <w:spacing w:line="252" w:lineRule="auto"/>
              <w:ind w:left="0"/>
              <w:rPr>
                <w:rFonts w:cs="Times New Roman"/>
                <w:sz w:val="24"/>
                <w:szCs w:val="24"/>
                <w:lang w:eastAsia="en-US"/>
              </w:rPr>
            </w:pPr>
            <w:r w:rsidRPr="00D06E0A">
              <w:rPr>
                <w:rFonts w:cs="Times New Roman"/>
                <w:sz w:val="24"/>
                <w:szCs w:val="24"/>
                <w:lang w:eastAsia="en-US"/>
              </w:rPr>
              <w:t xml:space="preserve">раздела </w:t>
            </w:r>
          </w:p>
          <w:p w:rsidR="004D024A" w:rsidRPr="00D06E0A" w:rsidRDefault="004D024A">
            <w:pPr>
              <w:pStyle w:val="a7"/>
              <w:spacing w:line="252" w:lineRule="auto"/>
              <w:ind w:left="0"/>
              <w:rPr>
                <w:rFonts w:cs="Times New Roman"/>
                <w:sz w:val="24"/>
                <w:szCs w:val="24"/>
                <w:lang w:eastAsia="en-US"/>
              </w:rPr>
            </w:pPr>
            <w:r w:rsidRPr="00D06E0A">
              <w:rPr>
                <w:rFonts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24A" w:rsidRPr="00D06E0A" w:rsidRDefault="004D024A">
            <w:pPr>
              <w:pStyle w:val="a7"/>
              <w:spacing w:line="252" w:lineRule="auto"/>
              <w:ind w:left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06E0A">
              <w:rPr>
                <w:rFonts w:cs="Times New Roman"/>
                <w:sz w:val="24"/>
                <w:szCs w:val="24"/>
                <w:lang w:eastAsia="en-US"/>
              </w:rPr>
              <w:t>Содержание раздела дисциплины</w:t>
            </w:r>
          </w:p>
        </w:tc>
      </w:tr>
      <w:tr w:rsidR="004D024A" w:rsidRPr="00D06E0A" w:rsidTr="004D024A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4A" w:rsidRPr="00D06E0A" w:rsidRDefault="004D024A" w:rsidP="004D024A">
            <w:pPr>
              <w:pStyle w:val="a7"/>
              <w:numPr>
                <w:ilvl w:val="0"/>
                <w:numId w:val="1"/>
              </w:numPr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4A" w:rsidRPr="00D06E0A" w:rsidRDefault="009613EB" w:rsidP="009613EB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Взаимосвязь законодательства о бухгалтерском учёте с иными областями права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4A" w:rsidRPr="00D06E0A" w:rsidRDefault="009A4C82" w:rsidP="00FE1A84">
            <w:pPr>
              <w:shd w:val="clear" w:color="auto" w:fill="FFFFFF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Каждый факт хозяйственной жизни, отражаемый в бухгалтерском учёте, приводит к возникновению определённых правовых последствий, которые создаются действием различных отраслей законодательства. Экономические отношения, связанные с отражением объектов в бухгалтерском учёте</w:t>
            </w:r>
            <w:r w:rsidR="00FE1A84" w:rsidRPr="00D06E0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D06E0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регулируются законодательством о бухучёте и гражданским, таможенным</w:t>
            </w:r>
            <w:r w:rsidR="00FE1A84" w:rsidRPr="00D06E0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D06E0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1A84" w:rsidRPr="00D06E0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т</w:t>
            </w:r>
            <w:r w:rsidRPr="00D06E0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рудовым законодательством, законодательством о налогах и сборах,</w:t>
            </w:r>
            <w:r w:rsidR="00FE1A84" w:rsidRPr="00D06E0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административным законодательством.</w:t>
            </w:r>
            <w:r w:rsidRPr="00D06E0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94EA1" w:rsidRPr="00D06E0A" w:rsidTr="004D024A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A1" w:rsidRPr="00D06E0A" w:rsidRDefault="00894EA1" w:rsidP="004D024A">
            <w:pPr>
              <w:pStyle w:val="a7"/>
              <w:numPr>
                <w:ilvl w:val="0"/>
                <w:numId w:val="1"/>
              </w:numPr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A1" w:rsidRPr="00D06E0A" w:rsidRDefault="009613E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создания и регистрации коммерческой организации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A1" w:rsidRPr="00D06E0A" w:rsidRDefault="009613EB">
            <w:pPr>
              <w:pStyle w:val="a8"/>
              <w:spacing w:line="256" w:lineRule="auto"/>
              <w:ind w:left="0"/>
              <w:rPr>
                <w:lang w:eastAsia="en-US"/>
              </w:rPr>
            </w:pPr>
            <w:r w:rsidRPr="00D06E0A">
              <w:rPr>
                <w:lang w:eastAsia="en-US"/>
              </w:rPr>
              <w:t>Понятие юридического лица. Коммерческие и некоммерческие организации. Порядок государственной регистрации коммерческих организаций в различных организационно-правовых формах. Основные положения об ООО и АО. Сведения, включаемые в ЕГРЮЛ. Ответственность за достоверность сведений, содержащихся в ЕГРЮЛ. Предпринимательская деятельность граждан. Особенности правового положения ИП. Субъекты малого и среднего предпринимательства.</w:t>
            </w:r>
          </w:p>
        </w:tc>
      </w:tr>
      <w:tr w:rsidR="004D024A" w:rsidRPr="00D06E0A" w:rsidTr="009F32CA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4A" w:rsidRPr="00D06E0A" w:rsidRDefault="004D024A" w:rsidP="004D024A">
            <w:pPr>
              <w:pStyle w:val="a7"/>
              <w:numPr>
                <w:ilvl w:val="0"/>
                <w:numId w:val="1"/>
              </w:numPr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4A" w:rsidRPr="00D06E0A" w:rsidRDefault="009F32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Бухгалтерское законодательство в РФ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4A" w:rsidRPr="00D06E0A" w:rsidRDefault="009F32CA" w:rsidP="0079515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Обязанность ведения бухгалтерского учёта. </w:t>
            </w:r>
            <w:proofErr w:type="gramStart"/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 бухгалтерского</w:t>
            </w:r>
            <w:proofErr w:type="gramEnd"/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учёта, формы бухгалтерского учёта. Особенности ведения бухгалтерского учёта субъектами малого предпринимательства</w:t>
            </w:r>
            <w:r w:rsidR="00894EA1"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Права, обязанности руководителя, главного бухгалтера (бухгалтера), иных лиц, на которое возложено ведение бухгалтерского учёта. Ответственность за нарушение норм законодательства. </w:t>
            </w:r>
          </w:p>
        </w:tc>
      </w:tr>
      <w:tr w:rsidR="004D024A" w:rsidRPr="00D06E0A" w:rsidTr="009F32CA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4A" w:rsidRPr="00D06E0A" w:rsidRDefault="004D024A" w:rsidP="004D024A">
            <w:pPr>
              <w:pStyle w:val="a7"/>
              <w:numPr>
                <w:ilvl w:val="0"/>
                <w:numId w:val="1"/>
              </w:numPr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4A" w:rsidRPr="00D06E0A" w:rsidRDefault="008B03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в бухучёте норм гражданского законодательства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4A" w:rsidRPr="00D06E0A" w:rsidRDefault="008B035A">
            <w:pPr>
              <w:pStyle w:val="a8"/>
              <w:spacing w:line="256" w:lineRule="auto"/>
              <w:ind w:left="0"/>
              <w:rPr>
                <w:lang w:eastAsia="en-US"/>
              </w:rPr>
            </w:pPr>
            <w:r w:rsidRPr="00D06E0A">
              <w:rPr>
                <w:lang w:eastAsia="en-US"/>
              </w:rPr>
              <w:t>Представительство в сфере предпринимательства. Доверенность и её виды. Требования к оформлению доверенности.</w:t>
            </w:r>
          </w:p>
          <w:p w:rsidR="008B035A" w:rsidRPr="00D06E0A" w:rsidRDefault="008B035A" w:rsidP="008B035A">
            <w:pPr>
              <w:pStyle w:val="a8"/>
              <w:spacing w:line="256" w:lineRule="auto"/>
              <w:ind w:left="0"/>
              <w:rPr>
                <w:lang w:eastAsia="en-US"/>
              </w:rPr>
            </w:pPr>
            <w:r w:rsidRPr="00D06E0A">
              <w:rPr>
                <w:lang w:eastAsia="en-US"/>
              </w:rPr>
              <w:lastRenderedPageBreak/>
              <w:t xml:space="preserve">Понятие и виды сделок. Условия действительности сделок. Понятие мнимых и притворных сделок в соответствии с </w:t>
            </w:r>
            <w:proofErr w:type="gramStart"/>
            <w:r w:rsidRPr="00D06E0A">
              <w:rPr>
                <w:lang w:eastAsia="en-US"/>
              </w:rPr>
              <w:t>законом  «</w:t>
            </w:r>
            <w:proofErr w:type="gramEnd"/>
            <w:r w:rsidRPr="00D06E0A">
              <w:rPr>
                <w:lang w:eastAsia="en-US"/>
              </w:rPr>
              <w:t>О бухгалтерском учёте».</w:t>
            </w:r>
          </w:p>
          <w:p w:rsidR="008B035A" w:rsidRPr="00D06E0A" w:rsidRDefault="008B035A" w:rsidP="008B035A">
            <w:pPr>
              <w:pStyle w:val="a8"/>
              <w:spacing w:line="256" w:lineRule="auto"/>
              <w:ind w:left="0"/>
              <w:rPr>
                <w:lang w:eastAsia="en-US"/>
              </w:rPr>
            </w:pPr>
            <w:r w:rsidRPr="00D06E0A">
              <w:rPr>
                <w:lang w:eastAsia="en-US"/>
              </w:rPr>
              <w:t>Понятие и виды сроков в гражданском праве. Понятие исковой давности. Приостановление и прерывание течения срока исковой давности.</w:t>
            </w:r>
          </w:p>
          <w:p w:rsidR="008B035A" w:rsidRPr="00D06E0A" w:rsidRDefault="008B035A" w:rsidP="008B035A">
            <w:pPr>
              <w:pStyle w:val="a8"/>
              <w:spacing w:line="256" w:lineRule="auto"/>
              <w:ind w:left="0"/>
              <w:rPr>
                <w:lang w:eastAsia="en-US"/>
              </w:rPr>
            </w:pPr>
            <w:r w:rsidRPr="00D06E0A">
              <w:rPr>
                <w:lang w:eastAsia="en-US"/>
              </w:rPr>
              <w:t>Договоры. Понятие, содержание, виды</w:t>
            </w:r>
            <w:r w:rsidR="00406A33" w:rsidRPr="00D06E0A">
              <w:rPr>
                <w:lang w:eastAsia="en-US"/>
              </w:rPr>
              <w:t>. Порядок заключения, изменения и расторжения договора.</w:t>
            </w:r>
            <w:r w:rsidRPr="00D06E0A">
              <w:rPr>
                <w:lang w:eastAsia="en-US"/>
              </w:rPr>
              <w:t xml:space="preserve"> </w:t>
            </w:r>
          </w:p>
        </w:tc>
      </w:tr>
      <w:tr w:rsidR="004D024A" w:rsidRPr="00D06E0A" w:rsidTr="004D024A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4A" w:rsidRPr="00D06E0A" w:rsidRDefault="004D024A" w:rsidP="004D024A">
            <w:pPr>
              <w:pStyle w:val="a7"/>
              <w:numPr>
                <w:ilvl w:val="0"/>
                <w:numId w:val="1"/>
              </w:numPr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4A" w:rsidRPr="00D06E0A" w:rsidRDefault="00406A3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в бухучёте норм трудового законодательства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BB" w:rsidRPr="00D06E0A" w:rsidRDefault="00406A33" w:rsidP="00406A3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Трудовой договор. Порядок заключения, содержание. Материальная ответственность работника. </w:t>
            </w:r>
          </w:p>
          <w:p w:rsidR="004D024A" w:rsidRPr="00D06E0A" w:rsidRDefault="00406A33" w:rsidP="00406A3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Различия между трудовым договором и договором гражданско-правового характера.</w:t>
            </w:r>
          </w:p>
          <w:p w:rsidR="00406A33" w:rsidRPr="00D06E0A" w:rsidRDefault="00406A33" w:rsidP="00406A3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Установление заработной платы. Порядок, место и сроки выплаты заработной платы. Удержания из выплат работникам.</w:t>
            </w:r>
          </w:p>
          <w:p w:rsidR="00406A33" w:rsidRPr="00D06E0A" w:rsidRDefault="00406A33" w:rsidP="00406A3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Материальная ответственность работодателя за задержку выплаты заработной платы и других выплат работнику.</w:t>
            </w:r>
          </w:p>
          <w:p w:rsidR="00406A33" w:rsidRPr="00D06E0A" w:rsidRDefault="00406A33" w:rsidP="00406A3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от</w:t>
            </w:r>
            <w:r w:rsidR="00A44CBB"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ветственность за нарушение законодательства о труде.</w:t>
            </w:r>
          </w:p>
          <w:p w:rsidR="00A44CBB" w:rsidRPr="00D06E0A" w:rsidRDefault="00A44CBB" w:rsidP="00406A3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Уголовная ответственность за невыплату заработной платы, пенсий, стипендий и иных выплат.</w:t>
            </w:r>
          </w:p>
        </w:tc>
        <w:bookmarkEnd w:id="1"/>
      </w:tr>
    </w:tbl>
    <w:p w:rsidR="004D024A" w:rsidRPr="00D06E0A" w:rsidRDefault="004D024A" w:rsidP="004D024A">
      <w:pPr>
        <w:rPr>
          <w:rFonts w:ascii="Times New Roman" w:hAnsi="Times New Roman" w:cs="Times New Roman"/>
          <w:sz w:val="24"/>
          <w:szCs w:val="24"/>
        </w:rPr>
      </w:pPr>
    </w:p>
    <w:sectPr w:rsidR="004D024A" w:rsidRPr="00D06E0A" w:rsidSect="002F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011EF"/>
    <w:multiLevelType w:val="hybridMultilevel"/>
    <w:tmpl w:val="56A09D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E5A"/>
    <w:rsid w:val="000D571A"/>
    <w:rsid w:val="001459BC"/>
    <w:rsid w:val="001A6677"/>
    <w:rsid w:val="002F193E"/>
    <w:rsid w:val="003115A0"/>
    <w:rsid w:val="003C0DB4"/>
    <w:rsid w:val="004025ED"/>
    <w:rsid w:val="00406A33"/>
    <w:rsid w:val="004D024A"/>
    <w:rsid w:val="005046A9"/>
    <w:rsid w:val="00522390"/>
    <w:rsid w:val="005506ED"/>
    <w:rsid w:val="006A3BC5"/>
    <w:rsid w:val="006C0D5A"/>
    <w:rsid w:val="0070486D"/>
    <w:rsid w:val="00795159"/>
    <w:rsid w:val="00857F3A"/>
    <w:rsid w:val="00894EA1"/>
    <w:rsid w:val="008B035A"/>
    <w:rsid w:val="00952FEE"/>
    <w:rsid w:val="009613EB"/>
    <w:rsid w:val="00972EE9"/>
    <w:rsid w:val="009A4C82"/>
    <w:rsid w:val="009E1E96"/>
    <w:rsid w:val="009F32CA"/>
    <w:rsid w:val="009F5EE2"/>
    <w:rsid w:val="00A44CBB"/>
    <w:rsid w:val="00CD64F8"/>
    <w:rsid w:val="00D06E0A"/>
    <w:rsid w:val="00D609BB"/>
    <w:rsid w:val="00D82A80"/>
    <w:rsid w:val="00E81E5A"/>
    <w:rsid w:val="00ED086A"/>
    <w:rsid w:val="00EF5DEE"/>
    <w:rsid w:val="00F33A0F"/>
    <w:rsid w:val="00FB54B3"/>
    <w:rsid w:val="00FC1DD2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6A40-EF76-4E28-A88F-D6BEF842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2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4D024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D024A"/>
    <w:rPr>
      <w:rFonts w:eastAsiaTheme="minorEastAsia"/>
      <w:lang w:eastAsia="ru-RU"/>
    </w:rPr>
  </w:style>
  <w:style w:type="paragraph" w:styleId="a5">
    <w:name w:val="Body Text Indent"/>
    <w:basedOn w:val="a"/>
    <w:link w:val="a6"/>
    <w:semiHidden/>
    <w:unhideWhenUsed/>
    <w:rsid w:val="004D02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D0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D02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024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D024A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a8">
    <w:name w:val="текст"/>
    <w:basedOn w:val="a"/>
    <w:uiPriority w:val="99"/>
    <w:qFormat/>
    <w:rsid w:val="004D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09"/>
      <w:contextualSpacing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Iauiue">
    <w:name w:val="Iau?iue"/>
    <w:semiHidden/>
    <w:rsid w:val="004D0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2"/>
    <w:basedOn w:val="a"/>
    <w:uiPriority w:val="99"/>
    <w:semiHidden/>
    <w:rsid w:val="004D024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11">
    <w:name w:val="Обычный1"/>
    <w:uiPriority w:val="99"/>
    <w:rsid w:val="004D024A"/>
    <w:pPr>
      <w:widowControl w:val="0"/>
      <w:snapToGrid w:val="0"/>
      <w:spacing w:before="180"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post-i">
    <w:name w:val="post-i"/>
    <w:basedOn w:val="a0"/>
    <w:rsid w:val="004D024A"/>
  </w:style>
  <w:style w:type="character" w:styleId="a9">
    <w:name w:val="Subtle Emphasis"/>
    <w:basedOn w:val="a0"/>
    <w:uiPriority w:val="19"/>
    <w:qFormat/>
    <w:rsid w:val="00ED086A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85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7F3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Дугина Юлия Игоревна</cp:lastModifiedBy>
  <cp:revision>3</cp:revision>
  <cp:lastPrinted>2021-02-28T10:23:00Z</cp:lastPrinted>
  <dcterms:created xsi:type="dcterms:W3CDTF">2021-03-01T06:26:00Z</dcterms:created>
  <dcterms:modified xsi:type="dcterms:W3CDTF">2021-04-05T11:26:00Z</dcterms:modified>
</cp:coreProperties>
</file>