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27" w:rsidRPr="00B417EA" w:rsidRDefault="005C4527" w:rsidP="005C452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C4527" w:rsidRPr="00B417EA" w:rsidRDefault="005C4527" w:rsidP="002A203E">
      <w:pPr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2A203E" w:rsidRPr="00502537">
        <w:rPr>
          <w:rFonts w:ascii="Times New Roman" w:hAnsi="Times New Roman"/>
          <w:b/>
          <w:sz w:val="28"/>
          <w:szCs w:val="28"/>
        </w:rPr>
        <w:t>Управление государственными и муниципальными закупками</w:t>
      </w:r>
      <w:bookmarkEnd w:id="0"/>
      <w:r w:rsidRPr="00B417EA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2A203E" w:rsidRPr="002A203E" w:rsidTr="006B33E5">
        <w:trPr>
          <w:trHeight w:val="937"/>
        </w:trPr>
        <w:tc>
          <w:tcPr>
            <w:tcW w:w="577" w:type="dxa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03E" w:rsidRPr="002A203E" w:rsidRDefault="002A203E" w:rsidP="002A20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0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03E" w:rsidRPr="002A203E" w:rsidRDefault="002A203E" w:rsidP="002A20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03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03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03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2A203E" w:rsidRPr="002A203E" w:rsidTr="006B33E5">
        <w:tc>
          <w:tcPr>
            <w:tcW w:w="57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Нормативная база. Основные термины и определения по действующему закону</w:t>
            </w:r>
          </w:p>
        </w:tc>
      </w:tr>
      <w:tr w:rsidR="002A203E" w:rsidRPr="002A203E" w:rsidTr="006B33E5">
        <w:tc>
          <w:tcPr>
            <w:tcW w:w="57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Отдельные позиции. Обоснование закупок: цель закупок, расчет НМЦК, выбор процедуры, обеспечительные меры. Составление и ведение плана-графика</w:t>
            </w:r>
          </w:p>
        </w:tc>
      </w:tr>
      <w:tr w:rsidR="002A203E" w:rsidRPr="002A203E" w:rsidTr="006B33E5">
        <w:tc>
          <w:tcPr>
            <w:tcW w:w="57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 xml:space="preserve">Конкурентные процедуры при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госзакупках</w:t>
            </w:r>
            <w:proofErr w:type="spellEnd"/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Общие позиции для всех процедур: извещение, банковская гарантия, требования к участникам, преимущества участников, правила оценки заявок, отмена заявок, переторжка, общие правила проведения электронных процедур.</w:t>
            </w:r>
          </w:p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3.1. Открытый/закрытый конкурс. Особенности извещения, документации, подачи заявок. Заключение контракта. Последствия признания несостоявшимся. Двухэтапные конкурсы. Конкурсы с ограниченным участием. Электронные конкурсы.</w:t>
            </w:r>
          </w:p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3.2. Электронный/закрытый аукцион. Особенности извещения, подачи заявок, протокола оценки заявок. Заключение контракта. Последствия признания несостоявшимся. </w:t>
            </w:r>
          </w:p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3.3. Запрос котировок и запрос предложений. Особенности извещения, документации, подачи заявок, протокола оценки заявок, переторжка. Заключение контракта. Последствия признания несостоявшимся. Электронные процедуры запроса котировок и запроса предложений.</w:t>
            </w:r>
          </w:p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3.4. Закупка у единственного поставщика. Особенности извещения, документации, заключения контракта. Изменения. </w:t>
            </w:r>
          </w:p>
        </w:tc>
      </w:tr>
      <w:tr w:rsidR="002A203E" w:rsidRPr="002A203E" w:rsidTr="006B33E5">
        <w:tc>
          <w:tcPr>
            <w:tcW w:w="57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 xml:space="preserve"> Комплексный аудит контрагентов</w:t>
            </w:r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 xml:space="preserve">Появление должной осмотрительности. Комплексный аудит контрагентов. Проведение процедуры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Дью</w:t>
            </w:r>
            <w:proofErr w:type="spellEnd"/>
            <w:r w:rsidRPr="002A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Дилидженс</w:t>
            </w:r>
            <w:proofErr w:type="spellEnd"/>
            <w:r w:rsidRPr="002A20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Форензик</w:t>
            </w:r>
            <w:proofErr w:type="spellEnd"/>
            <w:r w:rsidRPr="002A203E">
              <w:rPr>
                <w:rFonts w:ascii="Times New Roman" w:hAnsi="Times New Roman"/>
                <w:sz w:val="24"/>
                <w:szCs w:val="24"/>
              </w:rPr>
              <w:t>. Какие риски возможно снизить при проведении данных процедур. Способы выявления поставок контрафактной продукции.</w:t>
            </w:r>
          </w:p>
        </w:tc>
      </w:tr>
      <w:tr w:rsidR="002A203E" w:rsidRPr="002A203E" w:rsidTr="006B33E5">
        <w:tc>
          <w:tcPr>
            <w:tcW w:w="57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Государственный контракт</w:t>
            </w:r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 xml:space="preserve">Основные положения, включаемые в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госконтракт</w:t>
            </w:r>
            <w:proofErr w:type="spellEnd"/>
            <w:r w:rsidRPr="002A203E">
              <w:rPr>
                <w:rFonts w:ascii="Times New Roman" w:hAnsi="Times New Roman"/>
                <w:sz w:val="24"/>
                <w:szCs w:val="24"/>
              </w:rPr>
              <w:t xml:space="preserve">. Приемка и экспертиза. Порядок изменения и расторжения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госконтрактов</w:t>
            </w:r>
            <w:proofErr w:type="spellEnd"/>
            <w:r w:rsidRPr="002A203E">
              <w:rPr>
                <w:rFonts w:ascii="Times New Roman" w:hAnsi="Times New Roman"/>
                <w:sz w:val="24"/>
                <w:szCs w:val="24"/>
              </w:rPr>
              <w:t>. Процедура одностороннего расторжения. Санкции за нарушение условий</w:t>
            </w:r>
          </w:p>
        </w:tc>
      </w:tr>
      <w:tr w:rsidR="002A203E" w:rsidRPr="002A203E" w:rsidTr="006B33E5">
        <w:tc>
          <w:tcPr>
            <w:tcW w:w="57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Особенности, связанные с отдельными видами закупок</w:t>
            </w:r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 xml:space="preserve">Контракты в упрощенной форме. Контракты жизненного цикла.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Энергосервисные</w:t>
            </w:r>
            <w:proofErr w:type="spellEnd"/>
            <w:r w:rsidRPr="002A203E">
              <w:rPr>
                <w:rFonts w:ascii="Times New Roman" w:hAnsi="Times New Roman"/>
                <w:sz w:val="24"/>
                <w:szCs w:val="24"/>
              </w:rPr>
              <w:t xml:space="preserve"> контракты, особенности заключения и исполнения.</w:t>
            </w:r>
          </w:p>
        </w:tc>
      </w:tr>
      <w:tr w:rsidR="002A203E" w:rsidRPr="002A203E" w:rsidTr="006B33E5">
        <w:tc>
          <w:tcPr>
            <w:tcW w:w="577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  <w:vAlign w:val="center"/>
          </w:tcPr>
          <w:p w:rsidR="002A203E" w:rsidRPr="002A203E" w:rsidRDefault="002A203E" w:rsidP="002A20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>Контроль и обжалование</w:t>
            </w:r>
          </w:p>
        </w:tc>
        <w:tc>
          <w:tcPr>
            <w:tcW w:w="7087" w:type="dxa"/>
            <w:vAlign w:val="center"/>
          </w:tcPr>
          <w:p w:rsidR="002A203E" w:rsidRPr="002A203E" w:rsidRDefault="002A203E" w:rsidP="002A203E">
            <w:pPr>
              <w:shd w:val="clear" w:color="auto" w:fill="FFFFFF"/>
              <w:overflowPunct/>
              <w:autoSpaceDE/>
              <w:autoSpaceDN/>
              <w:adjustRightInd/>
              <w:spacing w:after="15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A203E">
              <w:rPr>
                <w:rFonts w:ascii="Times New Roman" w:hAnsi="Times New Roman"/>
                <w:sz w:val="24"/>
                <w:szCs w:val="24"/>
              </w:rPr>
              <w:t xml:space="preserve">Контрольные органы. Субъекты контроля. Меры контроля. Полномочия контроля. Мониторинг и аудит. Порядок обжалования. Рассмотрение </w:t>
            </w:r>
            <w:proofErr w:type="gramStart"/>
            <w:r w:rsidRPr="002A203E">
              <w:rPr>
                <w:rFonts w:ascii="Times New Roman" w:hAnsi="Times New Roman"/>
                <w:sz w:val="24"/>
                <w:szCs w:val="24"/>
              </w:rPr>
              <w:t>жалоб</w:t>
            </w:r>
            <w:proofErr w:type="gramEnd"/>
            <w:r w:rsidRPr="002A203E">
              <w:rPr>
                <w:rFonts w:ascii="Times New Roman" w:hAnsi="Times New Roman"/>
                <w:sz w:val="24"/>
                <w:szCs w:val="24"/>
              </w:rPr>
              <w:t xml:space="preserve"> по существу. Ответственность должностных лиц. Штрафы за нарушение законодательства. Взаимодействие с ФАС. Антимонопольный </w:t>
            </w:r>
            <w:proofErr w:type="spellStart"/>
            <w:r w:rsidRPr="002A203E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2A203E">
              <w:rPr>
                <w:rFonts w:ascii="Times New Roman" w:hAnsi="Times New Roman"/>
                <w:sz w:val="24"/>
                <w:szCs w:val="24"/>
              </w:rPr>
              <w:t xml:space="preserve"> - новое понятие в законодательстве. Список недобросовестных поставщиков/покупателей</w:t>
            </w: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2A203E"/>
    <w:rsid w:val="003A4FCD"/>
    <w:rsid w:val="004C4283"/>
    <w:rsid w:val="00551C1D"/>
    <w:rsid w:val="005C4527"/>
    <w:rsid w:val="00773851"/>
    <w:rsid w:val="00794158"/>
    <w:rsid w:val="007D6E03"/>
    <w:rsid w:val="008A55C7"/>
    <w:rsid w:val="00C4194D"/>
    <w:rsid w:val="00C465F8"/>
    <w:rsid w:val="00F80678"/>
    <w:rsid w:val="00FB1CD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2021-02-19T12:18:00Z</dcterms:created>
  <dcterms:modified xsi:type="dcterms:W3CDTF">2021-03-16T12:28:00Z</dcterms:modified>
</cp:coreProperties>
</file>