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7547" w:rsidRPr="006D5DD7">
        <w:rPr>
          <w:rFonts w:ascii="Times New Roman" w:hAnsi="Times New Roman"/>
          <w:b/>
          <w:sz w:val="28"/>
          <w:szCs w:val="28"/>
        </w:rPr>
        <w:t>Бухгалтерский (бюджетный) и налоговый учёт в государственных (муниципальных) учреждениях с учетом применения федеральных стандартов (в соответствии с профессиональным стандартом «Бухгалтер»). Бухгалтерская отчетность. Вопросы применения трудового законодательства</w:t>
      </w:r>
      <w:r w:rsidR="00FC7547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794158" w:rsidRPr="00C62D99" w:rsidRDefault="00794158" w:rsidP="00794158">
      <w:pPr>
        <w:spacing w:before="120" w:after="120"/>
        <w:rPr>
          <w:rFonts w:ascii="Times New Roman" w:hAnsi="Times New Roman"/>
          <w:i/>
          <w:sz w:val="28"/>
          <w:szCs w:val="28"/>
        </w:rPr>
      </w:pPr>
      <w:r w:rsidRPr="00794158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794158" w:rsidRPr="00C62D99" w:rsidTr="00D2265F">
        <w:trPr>
          <w:trHeight w:val="937"/>
        </w:trPr>
        <w:tc>
          <w:tcPr>
            <w:tcW w:w="598" w:type="dxa"/>
            <w:gridSpan w:val="2"/>
          </w:tcPr>
          <w:p w:rsidR="00794158" w:rsidRPr="00C62D99" w:rsidRDefault="00794158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158" w:rsidRPr="00C62D99" w:rsidRDefault="00794158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4158" w:rsidRPr="00C62D99" w:rsidRDefault="00794158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794158" w:rsidRPr="00C62D99" w:rsidRDefault="00794158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794158" w:rsidRPr="00C62D99" w:rsidRDefault="00794158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794158" w:rsidRPr="00C62D99" w:rsidTr="00D2265F">
        <w:tc>
          <w:tcPr>
            <w:tcW w:w="598" w:type="dxa"/>
            <w:gridSpan w:val="2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794158" w:rsidRPr="000369EF" w:rsidRDefault="00794158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Теоретико</w:t>
            </w:r>
            <w:proofErr w:type="spellEnd"/>
            <w:r w:rsidRPr="00036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методологические основы обеспечения экономической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Организации.</w:t>
            </w:r>
            <w:r w:rsidRPr="00441733">
              <w:rPr>
                <w:szCs w:val="28"/>
              </w:rPr>
              <w:t xml:space="preserve"> </w:t>
            </w:r>
            <w:proofErr w:type="spellStart"/>
            <w:r w:rsidRPr="000369EF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 - новое понятие в Российском законодательстве.</w:t>
            </w:r>
          </w:p>
          <w:p w:rsidR="00794158" w:rsidRPr="00C62D99" w:rsidRDefault="00794158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69EF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 – противодействие корпоративному мошенничеству и снижению потерь компании.</w:t>
            </w:r>
          </w:p>
        </w:tc>
        <w:tc>
          <w:tcPr>
            <w:tcW w:w="5811" w:type="dxa"/>
            <w:vAlign w:val="center"/>
          </w:tcPr>
          <w:p w:rsidR="00794158" w:rsidRPr="00B64E7C" w:rsidRDefault="00794158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7C">
              <w:rPr>
                <w:rFonts w:ascii="Times New Roman" w:hAnsi="Times New Roman"/>
                <w:sz w:val="24"/>
                <w:szCs w:val="24"/>
              </w:rPr>
              <w:t xml:space="preserve">Определение понятия экономическая безопасность предприятия. Нормативно - законодательная база обеспечения экономической безопасности РФ и за рубежом. </w:t>
            </w:r>
          </w:p>
          <w:p w:rsidR="00794158" w:rsidRPr="000369EF" w:rsidRDefault="00794158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7C">
              <w:rPr>
                <w:rFonts w:ascii="Times New Roman" w:hAnsi="Times New Roman"/>
                <w:sz w:val="24"/>
                <w:szCs w:val="24"/>
              </w:rPr>
              <w:t xml:space="preserve">Понятие и определение </w:t>
            </w:r>
            <w:proofErr w:type="spellStart"/>
            <w:r w:rsidRPr="00B64E7C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369EF">
              <w:rPr>
                <w:rFonts w:ascii="Times New Roman" w:hAnsi="Times New Roman"/>
                <w:sz w:val="24"/>
                <w:szCs w:val="24"/>
              </w:rPr>
              <w:t xml:space="preserve"> Зарубежное и отечественное законодательство о </w:t>
            </w:r>
            <w:proofErr w:type="spellStart"/>
            <w:r w:rsidRPr="000369EF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4158" w:rsidRPr="000369EF" w:rsidRDefault="00794158" w:rsidP="00D2265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9EF">
              <w:rPr>
                <w:rFonts w:ascii="Times New Roman" w:hAnsi="Times New Roman"/>
                <w:sz w:val="24"/>
                <w:szCs w:val="24"/>
              </w:rPr>
              <w:t xml:space="preserve">Получение конкурентного преимущества при внедрении системы. Организация </w:t>
            </w:r>
            <w:proofErr w:type="spellStart"/>
            <w:r w:rsidRPr="000369EF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 контроля. Отличие отдела </w:t>
            </w:r>
            <w:proofErr w:type="spellStart"/>
            <w:r w:rsidRPr="000369EF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 - контроля от СВК.</w:t>
            </w:r>
          </w:p>
          <w:p w:rsidR="00794158" w:rsidRDefault="00794158" w:rsidP="00D226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158" w:rsidRPr="00C62D99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94158" w:rsidRPr="00C62D99" w:rsidTr="00D2265F">
        <w:tc>
          <w:tcPr>
            <w:tcW w:w="598" w:type="dxa"/>
            <w:gridSpan w:val="2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794158" w:rsidRPr="00B64E7C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риск – менеджмента. Управления рисками, как один из важнейших элементов выстраивания бизнес процессов в Компании. </w:t>
            </w:r>
          </w:p>
          <w:p w:rsidR="00794158" w:rsidRPr="00B64E7C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Зарубежные и отечественные стандарты в управлении рисками.</w:t>
            </w:r>
          </w:p>
          <w:p w:rsidR="00794158" w:rsidRPr="00B64E7C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4E7C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sz w:val="24"/>
                <w:szCs w:val="24"/>
              </w:rPr>
              <w:t xml:space="preserve"> – риски. Системный подход и ERM. Механизмы выявления и оценки </w:t>
            </w:r>
            <w:proofErr w:type="spellStart"/>
            <w:r w:rsidRPr="00B64E7C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sz w:val="24"/>
                <w:szCs w:val="24"/>
              </w:rPr>
              <w:t>-рисков.</w:t>
            </w:r>
          </w:p>
          <w:p w:rsidR="00794158" w:rsidRPr="00C62D99" w:rsidRDefault="00794158" w:rsidP="00D2265F">
            <w:pPr>
              <w:pBdr>
                <w:bottom w:val="dashed" w:sz="6" w:space="0" w:color="A4C3E3"/>
                <w:right w:val="dashed" w:sz="6" w:space="31" w:color="A4C3E3"/>
              </w:pBd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отдела </w:t>
            </w:r>
            <w:proofErr w:type="spellStart"/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контроля в Компании.</w:t>
            </w:r>
            <w:r w:rsidRPr="00B64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подразделения </w:t>
            </w:r>
            <w:proofErr w:type="spellStart"/>
            <w:r w:rsidRPr="00B64E7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(должности </w:t>
            </w:r>
            <w:proofErr w:type="spellStart"/>
            <w:r w:rsidRPr="00B64E7C">
              <w:rPr>
                <w:rFonts w:ascii="Times New Roman" w:hAnsi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менеджер)</w:t>
            </w:r>
          </w:p>
        </w:tc>
        <w:tc>
          <w:tcPr>
            <w:tcW w:w="5811" w:type="dxa"/>
            <w:vAlign w:val="center"/>
          </w:tcPr>
          <w:p w:rsidR="00794158" w:rsidRPr="00B64E7C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E7C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6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арубежных и отечественных стандартов в управлении рисками. Основные инструменты работы по управлению рисками. </w:t>
            </w:r>
          </w:p>
          <w:p w:rsidR="00794158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7C">
              <w:rPr>
                <w:rFonts w:ascii="Times New Roman" w:hAnsi="Times New Roman"/>
                <w:sz w:val="24"/>
                <w:szCs w:val="24"/>
              </w:rPr>
              <w:t xml:space="preserve">Механизмы выявления и оценки </w:t>
            </w:r>
            <w:proofErr w:type="spellStart"/>
            <w:r w:rsidRPr="00B64E7C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B64E7C">
              <w:rPr>
                <w:rFonts w:ascii="Times New Roman" w:hAnsi="Times New Roman"/>
                <w:sz w:val="24"/>
                <w:szCs w:val="24"/>
              </w:rPr>
              <w:t>-рисков.</w:t>
            </w:r>
          </w:p>
          <w:p w:rsidR="00794158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разработки по внедрению в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отдела.</w:t>
            </w:r>
          </w:p>
          <w:p w:rsidR="00794158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Подчиненность сотрудников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B64E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основные права и обязанности. Взаимодействие с подразделениями организации</w:t>
            </w:r>
          </w:p>
          <w:p w:rsidR="00794158" w:rsidRPr="00B64E7C" w:rsidRDefault="00794158" w:rsidP="00D226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4158" w:rsidRPr="00C62D99" w:rsidRDefault="00794158" w:rsidP="00D226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158" w:rsidRPr="00C62D99" w:rsidTr="00D2265F">
        <w:tc>
          <w:tcPr>
            <w:tcW w:w="576" w:type="dxa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2D99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794158" w:rsidRPr="00A85EEE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Примеры практического применения риск- менеджмента в управлении процессами на предприятии. Качественный анализа (составление карты рисков, дерева решений). Работа с инструментами риск - менеджмента. Выявление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 xml:space="preserve"> - следственной связи процессов в компании (построение диаграммы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Исикава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>).</w:t>
            </w:r>
            <w:r w:rsidRPr="00A85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5EEE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</w:t>
            </w:r>
            <w:r w:rsidRPr="00A85E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занятия, , круглые столы, мастер-классы) </w:t>
            </w:r>
          </w:p>
        </w:tc>
      </w:tr>
      <w:tr w:rsidR="00794158" w:rsidRPr="00C62D99" w:rsidTr="00D2265F">
        <w:tc>
          <w:tcPr>
            <w:tcW w:w="576" w:type="dxa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794158" w:rsidRPr="00C62D99" w:rsidRDefault="00794158" w:rsidP="00D2265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94158" w:rsidRPr="00AB76BF" w:rsidRDefault="00794158" w:rsidP="00D2265F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794158" w:rsidRPr="00C62D99" w:rsidRDefault="00794158" w:rsidP="00794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dcterms:created xsi:type="dcterms:W3CDTF">2021-02-19T12:18:00Z</dcterms:created>
  <dcterms:modified xsi:type="dcterms:W3CDTF">2021-03-04T09:39:00Z</dcterms:modified>
</cp:coreProperties>
</file>