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507AC" w:rsidRPr="00B21C1F" w:rsidRDefault="00F507AC" w:rsidP="00F507A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</w:t>
      </w:r>
      <w:r w:rsidRPr="00B21C1F">
        <w:rPr>
          <w:rFonts w:ascii="Times New Roman" w:hAnsi="Times New Roman"/>
          <w:b/>
          <w:sz w:val="28"/>
          <w:szCs w:val="28"/>
        </w:rPr>
        <w:t xml:space="preserve">Управление энергосберегающими технологиями </w:t>
      </w:r>
    </w:p>
    <w:p w:rsidR="00F507AC" w:rsidRDefault="00F507AC" w:rsidP="00F507A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21C1F">
        <w:rPr>
          <w:rFonts w:ascii="Times New Roman" w:hAnsi="Times New Roman"/>
          <w:b/>
          <w:sz w:val="28"/>
          <w:szCs w:val="28"/>
        </w:rPr>
        <w:t xml:space="preserve">и повышение </w:t>
      </w:r>
      <w:proofErr w:type="spellStart"/>
      <w:r w:rsidRPr="00B21C1F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B21C1F">
        <w:rPr>
          <w:rFonts w:ascii="Times New Roman" w:hAnsi="Times New Roman"/>
          <w:b/>
          <w:sz w:val="28"/>
          <w:szCs w:val="28"/>
        </w:rPr>
        <w:t xml:space="preserve"> в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21"/>
        <w:gridCol w:w="6950"/>
      </w:tblGrid>
      <w:tr w:rsidR="00F507AC" w:rsidRPr="00F507AC" w:rsidTr="00687CEE">
        <w:trPr>
          <w:trHeight w:val="937"/>
        </w:trPr>
        <w:tc>
          <w:tcPr>
            <w:tcW w:w="577" w:type="dxa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7AC" w:rsidRPr="00F507AC" w:rsidRDefault="00F507AC" w:rsidP="00F50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7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07AC" w:rsidRPr="00F507AC" w:rsidRDefault="00F507AC" w:rsidP="00F50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7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3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7A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087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7A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F507AC" w:rsidRPr="00F507AC" w:rsidTr="00687CEE">
        <w:tc>
          <w:tcPr>
            <w:tcW w:w="577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 xml:space="preserve">Нормативная </w:t>
            </w:r>
            <w:proofErr w:type="gramStart"/>
            <w:r w:rsidRPr="00F507AC">
              <w:rPr>
                <w:rFonts w:ascii="Times New Roman" w:hAnsi="Times New Roman"/>
                <w:sz w:val="24"/>
                <w:szCs w:val="24"/>
              </w:rPr>
              <w:t xml:space="preserve">база.  </w:t>
            </w:r>
            <w:proofErr w:type="gramEnd"/>
          </w:p>
        </w:tc>
        <w:tc>
          <w:tcPr>
            <w:tcW w:w="7087" w:type="dxa"/>
            <w:vAlign w:val="center"/>
          </w:tcPr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 xml:space="preserve">Основные понятия. Законодательные акты. Федеральный закон «Об энергосбережении и повышении </w:t>
            </w:r>
            <w:proofErr w:type="spellStart"/>
            <w:r w:rsidRPr="00F507AC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 xml:space="preserve">». Приказ Минэнерго № 262. ГОСТ на </w:t>
            </w:r>
            <w:proofErr w:type="spellStart"/>
            <w:r w:rsidRPr="00F507AC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>.         Петербургские нормы. Нормативы 2013-2014 годов</w:t>
            </w:r>
          </w:p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7AC" w:rsidRPr="00F507AC" w:rsidTr="00687CEE">
        <w:tc>
          <w:tcPr>
            <w:tcW w:w="577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 xml:space="preserve">Правила составления </w:t>
            </w:r>
            <w:proofErr w:type="spellStart"/>
            <w:r w:rsidRPr="00F507AC">
              <w:rPr>
                <w:rFonts w:ascii="Times New Roman" w:hAnsi="Times New Roman"/>
                <w:sz w:val="24"/>
                <w:szCs w:val="24"/>
              </w:rPr>
              <w:t>энергопаспорта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 xml:space="preserve"> объекта в составе проектной документации.</w:t>
            </w:r>
          </w:p>
        </w:tc>
        <w:tc>
          <w:tcPr>
            <w:tcW w:w="7087" w:type="dxa"/>
            <w:vAlign w:val="center"/>
          </w:tcPr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Раздел проекта «</w:t>
            </w:r>
            <w:proofErr w:type="spellStart"/>
            <w:r w:rsidRPr="00F507AC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 xml:space="preserve">». Состав </w:t>
            </w:r>
            <w:proofErr w:type="spellStart"/>
            <w:r w:rsidRPr="00F507AC">
              <w:rPr>
                <w:rFonts w:ascii="Times New Roman" w:hAnsi="Times New Roman"/>
                <w:sz w:val="24"/>
                <w:szCs w:val="24"/>
              </w:rPr>
              <w:t>энергопаспорта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 xml:space="preserve"> в проектной документации. Исходные данные других разделов проекта. Правила расчета отдельных позиций. Правила формулирования вывода. Состав раздела «</w:t>
            </w:r>
            <w:proofErr w:type="spellStart"/>
            <w:r w:rsidRPr="00F507AC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7AC" w:rsidRPr="00F507AC" w:rsidTr="00687CEE">
        <w:tc>
          <w:tcPr>
            <w:tcW w:w="577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07AC">
              <w:rPr>
                <w:rFonts w:ascii="Times New Roman" w:hAnsi="Times New Roman"/>
                <w:sz w:val="24"/>
                <w:szCs w:val="24"/>
              </w:rPr>
              <w:t>Энергопаспорт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 xml:space="preserve"> и приложения к нему для существующих объектов.</w:t>
            </w:r>
          </w:p>
        </w:tc>
        <w:tc>
          <w:tcPr>
            <w:tcW w:w="7087" w:type="dxa"/>
            <w:vAlign w:val="center"/>
          </w:tcPr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 xml:space="preserve">Исходные данные, конечные формы. Состав </w:t>
            </w:r>
            <w:proofErr w:type="spellStart"/>
            <w:r w:rsidRPr="00F507AC">
              <w:rPr>
                <w:rFonts w:ascii="Times New Roman" w:hAnsi="Times New Roman"/>
                <w:sz w:val="24"/>
                <w:szCs w:val="24"/>
              </w:rPr>
              <w:t>энергопаспорта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 xml:space="preserve"> для существующих объектов. Состав приложений к </w:t>
            </w:r>
            <w:proofErr w:type="spellStart"/>
            <w:r w:rsidRPr="00F507AC">
              <w:rPr>
                <w:rFonts w:ascii="Times New Roman" w:hAnsi="Times New Roman"/>
                <w:sz w:val="24"/>
                <w:szCs w:val="24"/>
              </w:rPr>
              <w:t>энергопаспорту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 xml:space="preserve">. Основные исходные данные. Правила расчета отдельных статей. Оформление результатов. </w:t>
            </w:r>
          </w:p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7AC" w:rsidRPr="00F507AC" w:rsidTr="00687CEE">
        <w:tc>
          <w:tcPr>
            <w:tcW w:w="577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Проектные решения по улучшению энергетических характеристик.</w:t>
            </w:r>
          </w:p>
        </w:tc>
        <w:tc>
          <w:tcPr>
            <w:tcW w:w="7087" w:type="dxa"/>
            <w:vAlign w:val="center"/>
          </w:tcPr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 xml:space="preserve">Программа повышения </w:t>
            </w:r>
            <w:proofErr w:type="spellStart"/>
            <w:r w:rsidRPr="00F507AC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>. Структура потерь. Решения по уменьшению потерь электричества, тепла, воды, газа, топлива.</w:t>
            </w:r>
          </w:p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7AC" w:rsidRPr="00F507AC" w:rsidTr="00687CEE">
        <w:tc>
          <w:tcPr>
            <w:tcW w:w="577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507AC">
              <w:rPr>
                <w:rFonts w:ascii="Times New Roman" w:hAnsi="Times New Roman"/>
                <w:sz w:val="24"/>
                <w:szCs w:val="24"/>
              </w:rPr>
              <w:t>Энергоменеджмент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F507AC">
              <w:rPr>
                <w:rFonts w:ascii="Times New Roman" w:hAnsi="Times New Roman"/>
                <w:sz w:val="24"/>
                <w:szCs w:val="24"/>
              </w:rPr>
              <w:t xml:space="preserve"> привлечение инвестиций в инвестиционные проекты по энергетической эффективности</w:t>
            </w:r>
          </w:p>
        </w:tc>
        <w:tc>
          <w:tcPr>
            <w:tcW w:w="7087" w:type="dxa"/>
            <w:vAlign w:val="center"/>
          </w:tcPr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 xml:space="preserve">Инвестиционные проекты в области повышения энергетической эффективности. Матрица инвестиционных проектов. Показатели экономической эффективности инвестиционного проекта. Принципы и схема оценки инвестиционных проектов. Оценка эффективности проекта на разных стадиях его разработки и реализации. Методология оценки проектов. Методы оценки эффективности инвестиционных проектов: чистая приведенная стоимость, NPV; внутренняя ставка доходности, IRR; модифицированная внутренняя ставка доходности, MIRR; индекс рентабельности, PI; дисконтированный период окупаемости, DPP; независимые и взаимоисключающие проекты; Классификация, измерение, планирование проектирование затрат и результатов проекта. </w:t>
            </w:r>
          </w:p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7AC" w:rsidRPr="00F507AC" w:rsidTr="00687CEE">
        <w:tc>
          <w:tcPr>
            <w:tcW w:w="577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7AC">
              <w:rPr>
                <w:rFonts w:ascii="Times New Roman" w:hAnsi="Times New Roman"/>
                <w:sz w:val="24"/>
                <w:szCs w:val="24"/>
              </w:rPr>
              <w:t>Энергосервисный</w:t>
            </w:r>
            <w:proofErr w:type="spellEnd"/>
            <w:r w:rsidRPr="00F507AC">
              <w:rPr>
                <w:rFonts w:ascii="Times New Roman" w:hAnsi="Times New Roman"/>
                <w:sz w:val="24"/>
                <w:szCs w:val="24"/>
              </w:rPr>
              <w:t xml:space="preserve"> контракт.</w:t>
            </w:r>
          </w:p>
        </w:tc>
        <w:tc>
          <w:tcPr>
            <w:tcW w:w="7087" w:type="dxa"/>
            <w:vAlign w:val="center"/>
          </w:tcPr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Объект и цена такого контракта. Правила его заключения и исполнения. Планы по дальнейшему развитию.</w:t>
            </w:r>
          </w:p>
        </w:tc>
      </w:tr>
      <w:tr w:rsidR="00F507AC" w:rsidRPr="00F507AC" w:rsidTr="00687CEE">
        <w:tc>
          <w:tcPr>
            <w:tcW w:w="577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  <w:vAlign w:val="center"/>
          </w:tcPr>
          <w:p w:rsidR="00F507AC" w:rsidRPr="00F507AC" w:rsidRDefault="00F507AC" w:rsidP="00F50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Интегральные характеристики денежного потока</w:t>
            </w:r>
          </w:p>
        </w:tc>
        <w:tc>
          <w:tcPr>
            <w:tcW w:w="7087" w:type="dxa"/>
            <w:vAlign w:val="center"/>
          </w:tcPr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07AC">
              <w:rPr>
                <w:rFonts w:ascii="Times New Roman" w:hAnsi="Times New Roman"/>
                <w:sz w:val="24"/>
                <w:szCs w:val="24"/>
              </w:rPr>
              <w:t>Показатели эффекта и доходности. Показатели окупаемости. Влияние инфляции на эффективность проекта Оценка эффективности проекта в целом. Оценка общественной эффективности проекта. Оценка коммерческой эффективности проекта.</w:t>
            </w:r>
          </w:p>
          <w:p w:rsidR="00F507AC" w:rsidRPr="00F507AC" w:rsidRDefault="00F507AC" w:rsidP="00F507AC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05B" w:rsidRPr="004C4283" w:rsidRDefault="006C405B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sectPr w:rsidR="006C405B" w:rsidRPr="004C4283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6C405B"/>
    <w:rsid w:val="00773851"/>
    <w:rsid w:val="00794158"/>
    <w:rsid w:val="0085572A"/>
    <w:rsid w:val="008A55C7"/>
    <w:rsid w:val="00C4194D"/>
    <w:rsid w:val="00C465F8"/>
    <w:rsid w:val="00F507AC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2021-02-19T12:18:00Z</dcterms:created>
  <dcterms:modified xsi:type="dcterms:W3CDTF">2021-03-31T11:59:00Z</dcterms:modified>
</cp:coreProperties>
</file>