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94D" w:rsidRPr="00F441AD" w:rsidRDefault="00C4194D" w:rsidP="00C4194D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sz w:val="28"/>
          <w:szCs w:val="28"/>
        </w:rPr>
      </w:pPr>
      <w:r w:rsidRPr="00F441AD">
        <w:rPr>
          <w:rFonts w:ascii="Times New Roman" w:hAnsi="Times New Roman"/>
          <w:sz w:val="28"/>
          <w:szCs w:val="28"/>
        </w:rPr>
        <w:t xml:space="preserve">Наименование программы </w:t>
      </w:r>
    </w:p>
    <w:p w:rsidR="00C05C4D" w:rsidRPr="000F6F94" w:rsidRDefault="00C05C4D" w:rsidP="00C05C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bookmarkStart w:id="0" w:name="_GoBack"/>
      <w:r w:rsidRPr="000F6F9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«Психология делового общения»</w:t>
      </w:r>
    </w:p>
    <w:bookmarkEnd w:id="0"/>
    <w:p w:rsidR="00794158" w:rsidRDefault="00794158" w:rsidP="00794158">
      <w:pPr>
        <w:spacing w:before="120" w:after="120"/>
        <w:rPr>
          <w:rFonts w:ascii="Times New Roman" w:hAnsi="Times New Roman"/>
          <w:iCs/>
          <w:sz w:val="24"/>
          <w:szCs w:val="24"/>
        </w:rPr>
      </w:pPr>
      <w:r w:rsidRPr="00794158">
        <w:rPr>
          <w:rFonts w:ascii="Times New Roman" w:hAnsi="Times New Roman"/>
          <w:iCs/>
          <w:sz w:val="24"/>
          <w:szCs w:val="24"/>
        </w:rPr>
        <w:t>Рабочие программы учебных дисциплин (модулей), практик и стажировок</w:t>
      </w:r>
    </w:p>
    <w:p w:rsidR="002A15A3" w:rsidRDefault="002A15A3" w:rsidP="002A15A3">
      <w:pPr>
        <w:spacing w:before="120" w:after="120"/>
        <w:rPr>
          <w:rFonts w:ascii="Times New Roman" w:hAnsi="Times New Roman"/>
          <w:i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195"/>
        <w:gridCol w:w="6975"/>
      </w:tblGrid>
      <w:tr w:rsidR="00C05C4D" w:rsidRPr="00C05C4D" w:rsidTr="00A02E88">
        <w:trPr>
          <w:trHeight w:val="937"/>
        </w:trPr>
        <w:tc>
          <w:tcPr>
            <w:tcW w:w="577" w:type="dxa"/>
          </w:tcPr>
          <w:p w:rsidR="00C05C4D" w:rsidRPr="00C05C4D" w:rsidRDefault="00C05C4D" w:rsidP="00C05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5C4D" w:rsidRPr="00C05C4D" w:rsidRDefault="00C05C4D" w:rsidP="00C05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C4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05C4D" w:rsidRPr="00C05C4D" w:rsidRDefault="00C05C4D" w:rsidP="00C05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C4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83" w:type="dxa"/>
            <w:vAlign w:val="center"/>
          </w:tcPr>
          <w:p w:rsidR="00C05C4D" w:rsidRPr="00C05C4D" w:rsidRDefault="00C05C4D" w:rsidP="00C05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C4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тем </w:t>
            </w:r>
          </w:p>
        </w:tc>
        <w:tc>
          <w:tcPr>
            <w:tcW w:w="7087" w:type="dxa"/>
            <w:vAlign w:val="center"/>
          </w:tcPr>
          <w:p w:rsidR="00C05C4D" w:rsidRPr="00C05C4D" w:rsidRDefault="00C05C4D" w:rsidP="00C05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C4D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обучения по темам, наименование и тематика практических занятий, самостоятельной работы слушателя </w:t>
            </w:r>
          </w:p>
        </w:tc>
      </w:tr>
      <w:tr w:rsidR="00C05C4D" w:rsidRPr="00C05C4D" w:rsidTr="00A02E88">
        <w:tc>
          <w:tcPr>
            <w:tcW w:w="577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</w:rPr>
            </w:pPr>
            <w:r w:rsidRPr="00C05C4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083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C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Эффективное деловое общение </w:t>
            </w:r>
          </w:p>
        </w:tc>
        <w:tc>
          <w:tcPr>
            <w:tcW w:w="7087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05C4D">
              <w:rPr>
                <w:rFonts w:ascii="Times New Roman" w:hAnsi="Times New Roman"/>
                <w:noProof/>
                <w:sz w:val="24"/>
                <w:szCs w:val="24"/>
              </w:rPr>
              <w:t>Средства общения, основные этапы процедуры общения. Коммуникативная компетентность. Достижение взаимопонимания партнеров. Коммуникативная кормпетентность как система внутренних ресурсов в определенном круге ситуаций межличностного взаимодействия.</w:t>
            </w:r>
          </w:p>
          <w:p w:rsidR="00C05C4D" w:rsidRPr="00C05C4D" w:rsidRDefault="00C05C4D" w:rsidP="00C05C4D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05C4D">
              <w:rPr>
                <w:rFonts w:ascii="Times New Roman" w:hAnsi="Times New Roman"/>
                <w:noProof/>
                <w:sz w:val="24"/>
                <w:szCs w:val="24"/>
              </w:rPr>
              <w:t>Открытое и закрытое ощение, стратегия общения.</w:t>
            </w:r>
          </w:p>
        </w:tc>
      </w:tr>
      <w:tr w:rsidR="00C05C4D" w:rsidRPr="00C05C4D" w:rsidTr="00A02E88">
        <w:tc>
          <w:tcPr>
            <w:tcW w:w="577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</w:rPr>
            </w:pPr>
            <w:r w:rsidRPr="00C05C4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083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C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Личность в общении</w:t>
            </w:r>
          </w:p>
        </w:tc>
        <w:tc>
          <w:tcPr>
            <w:tcW w:w="7087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</w:rPr>
            </w:pPr>
            <w:r w:rsidRPr="00C05C4D">
              <w:rPr>
                <w:rFonts w:ascii="Times New Roman" w:hAnsi="Times New Roman"/>
                <w:sz w:val="24"/>
                <w:szCs w:val="24"/>
              </w:rPr>
              <w:t xml:space="preserve">Влияние типов темперамента на общен6ие. Конституционная типология людей. Акцентуации характера человека в общении. Клинические типологии характера. </w:t>
            </w:r>
            <w:proofErr w:type="spellStart"/>
            <w:r w:rsidRPr="00C05C4D">
              <w:rPr>
                <w:rFonts w:ascii="Times New Roman" w:hAnsi="Times New Roman"/>
                <w:sz w:val="24"/>
                <w:szCs w:val="24"/>
              </w:rPr>
              <w:t>Психосоциотипы</w:t>
            </w:r>
            <w:proofErr w:type="spellEnd"/>
            <w:r w:rsidRPr="00C05C4D">
              <w:rPr>
                <w:rFonts w:ascii="Times New Roman" w:hAnsi="Times New Roman"/>
                <w:sz w:val="24"/>
                <w:szCs w:val="24"/>
              </w:rPr>
              <w:t xml:space="preserve"> личности. Типы собеседников.</w:t>
            </w:r>
          </w:p>
        </w:tc>
      </w:tr>
      <w:tr w:rsidR="00C05C4D" w:rsidRPr="00C05C4D" w:rsidTr="00A02E88">
        <w:tc>
          <w:tcPr>
            <w:tcW w:w="577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</w:rPr>
            </w:pPr>
            <w:r w:rsidRPr="00C05C4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083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C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Механизмы психологической защиты в межличностной коммуникации</w:t>
            </w:r>
          </w:p>
        </w:tc>
        <w:tc>
          <w:tcPr>
            <w:tcW w:w="7087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</w:rPr>
            </w:pPr>
            <w:r w:rsidRPr="00C05C4D">
              <w:rPr>
                <w:rFonts w:ascii="Times New Roman" w:hAnsi="Times New Roman"/>
                <w:sz w:val="24"/>
                <w:szCs w:val="24"/>
              </w:rPr>
              <w:t xml:space="preserve">«Контакт масок». Примитивное общение. Формально-ролевое общение. Деловое общение. Межличностное общение. </w:t>
            </w:r>
            <w:proofErr w:type="spellStart"/>
            <w:r w:rsidRPr="00C05C4D">
              <w:rPr>
                <w:rFonts w:ascii="Times New Roman" w:hAnsi="Times New Roman"/>
                <w:sz w:val="24"/>
                <w:szCs w:val="24"/>
              </w:rPr>
              <w:t>Манипулятивное</w:t>
            </w:r>
            <w:proofErr w:type="spellEnd"/>
            <w:r w:rsidRPr="00C05C4D">
              <w:rPr>
                <w:rFonts w:ascii="Times New Roman" w:hAnsi="Times New Roman"/>
                <w:sz w:val="24"/>
                <w:szCs w:val="24"/>
              </w:rPr>
              <w:t xml:space="preserve"> общение. Светское общение. Значение и смысл слов, фраз. Темп речи. Интимная зона. </w:t>
            </w:r>
            <w:proofErr w:type="spellStart"/>
            <w:r w:rsidRPr="00C05C4D">
              <w:rPr>
                <w:rFonts w:ascii="Times New Roman" w:hAnsi="Times New Roman"/>
                <w:sz w:val="24"/>
                <w:szCs w:val="24"/>
              </w:rPr>
              <w:t>Психогеометрические</w:t>
            </w:r>
            <w:proofErr w:type="spellEnd"/>
            <w:r w:rsidRPr="00C05C4D">
              <w:rPr>
                <w:rFonts w:ascii="Times New Roman" w:hAnsi="Times New Roman"/>
                <w:sz w:val="24"/>
                <w:szCs w:val="24"/>
              </w:rPr>
              <w:t xml:space="preserve"> факторы психологической защиты.</w:t>
            </w:r>
          </w:p>
        </w:tc>
      </w:tr>
      <w:tr w:rsidR="00C05C4D" w:rsidRPr="00C05C4D" w:rsidTr="00A02E88">
        <w:tc>
          <w:tcPr>
            <w:tcW w:w="577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</w:rPr>
            </w:pPr>
            <w:r w:rsidRPr="00C05C4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083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C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Психологическая защита: норма или патология</w:t>
            </w:r>
          </w:p>
        </w:tc>
        <w:tc>
          <w:tcPr>
            <w:tcW w:w="7087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</w:rPr>
            </w:pPr>
            <w:r w:rsidRPr="00C05C4D">
              <w:rPr>
                <w:rFonts w:ascii="Times New Roman" w:hAnsi="Times New Roman"/>
                <w:sz w:val="24"/>
                <w:szCs w:val="24"/>
              </w:rPr>
              <w:t>Факторы психологической защиты. Мимика, походка, высота голоса и скорость речи. Смысл жестов: коммуникативные, модальные, описательные; жесты-иллюстраторы, жесты-регуляторы, жесты-эмблемы.</w:t>
            </w:r>
          </w:p>
        </w:tc>
      </w:tr>
      <w:tr w:rsidR="00C05C4D" w:rsidRPr="00C05C4D" w:rsidTr="00A02E88">
        <w:tc>
          <w:tcPr>
            <w:tcW w:w="577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</w:rPr>
            </w:pPr>
            <w:r w:rsidRPr="00C05C4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083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C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Динамика возникновения и развития конфликта </w:t>
            </w:r>
          </w:p>
        </w:tc>
        <w:tc>
          <w:tcPr>
            <w:tcW w:w="7087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</w:rPr>
            </w:pPr>
            <w:r w:rsidRPr="00C05C4D">
              <w:rPr>
                <w:rFonts w:ascii="Times New Roman" w:hAnsi="Times New Roman"/>
                <w:sz w:val="24"/>
                <w:szCs w:val="24"/>
              </w:rPr>
              <w:t>Реалистические и нереалистические конфликты. Деструктивные, деструктивные и ролевые конфликты. Особенность межличностных, межгрупповых конфликтов. Социальный конфликт. Социальная напряженность.</w:t>
            </w:r>
          </w:p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</w:rPr>
            </w:pPr>
            <w:r w:rsidRPr="00C05C4D">
              <w:rPr>
                <w:rFonts w:ascii="Times New Roman" w:hAnsi="Times New Roman"/>
                <w:sz w:val="24"/>
                <w:szCs w:val="24"/>
              </w:rPr>
              <w:t>Динамика развития конфликтов. Критерии и окончания конфликта; конфликтная ситуация. Предмет конфликта.</w:t>
            </w:r>
          </w:p>
        </w:tc>
      </w:tr>
      <w:tr w:rsidR="00C05C4D" w:rsidRPr="00C05C4D" w:rsidTr="00A02E88">
        <w:tc>
          <w:tcPr>
            <w:tcW w:w="577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</w:rPr>
            </w:pPr>
            <w:r w:rsidRPr="00C05C4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083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C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Технологии управления и регулирования конфликтов.</w:t>
            </w:r>
          </w:p>
        </w:tc>
        <w:tc>
          <w:tcPr>
            <w:tcW w:w="7087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</w:rPr>
            </w:pPr>
            <w:r w:rsidRPr="00C05C4D">
              <w:rPr>
                <w:rFonts w:ascii="Times New Roman" w:hAnsi="Times New Roman"/>
                <w:sz w:val="24"/>
                <w:szCs w:val="24"/>
              </w:rPr>
              <w:t xml:space="preserve">Конфликтная ситуация. Инцидент. Первый признак «мудрого» поведения – открытость ума. Включайся в конфликт последним. </w:t>
            </w:r>
          </w:p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</w:rPr>
            </w:pPr>
            <w:r w:rsidRPr="00C05C4D">
              <w:rPr>
                <w:rFonts w:ascii="Times New Roman" w:hAnsi="Times New Roman"/>
                <w:sz w:val="24"/>
                <w:szCs w:val="24"/>
              </w:rPr>
              <w:t>Второй признак «мудрости» - позитивное отношение к оппоненту.</w:t>
            </w:r>
          </w:p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</w:rPr>
            </w:pPr>
            <w:r w:rsidRPr="00C05C4D">
              <w:rPr>
                <w:rFonts w:ascii="Times New Roman" w:hAnsi="Times New Roman"/>
                <w:sz w:val="24"/>
                <w:szCs w:val="24"/>
              </w:rPr>
              <w:t>Третий признак – рациональное мышление.</w:t>
            </w:r>
          </w:p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</w:rPr>
            </w:pPr>
            <w:r w:rsidRPr="00C05C4D">
              <w:rPr>
                <w:rFonts w:ascii="Times New Roman" w:hAnsi="Times New Roman"/>
                <w:sz w:val="24"/>
                <w:szCs w:val="24"/>
              </w:rPr>
              <w:t>Четвертый – сотрудничество.</w:t>
            </w:r>
          </w:p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</w:rPr>
            </w:pPr>
            <w:r w:rsidRPr="00C05C4D">
              <w:rPr>
                <w:rFonts w:ascii="Times New Roman" w:hAnsi="Times New Roman"/>
                <w:sz w:val="24"/>
                <w:szCs w:val="24"/>
              </w:rPr>
              <w:t>Пятый – терпимость.</w:t>
            </w:r>
          </w:p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</w:rPr>
            </w:pPr>
            <w:r w:rsidRPr="00C05C4D">
              <w:rPr>
                <w:rFonts w:ascii="Times New Roman" w:hAnsi="Times New Roman"/>
                <w:sz w:val="24"/>
                <w:szCs w:val="24"/>
              </w:rPr>
              <w:t xml:space="preserve">Кодекс поведения в конфликте: «16 правил» </w:t>
            </w:r>
          </w:p>
        </w:tc>
      </w:tr>
      <w:tr w:rsidR="00C05C4D" w:rsidRPr="00C05C4D" w:rsidTr="00A02E88">
        <w:tc>
          <w:tcPr>
            <w:tcW w:w="577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</w:rPr>
            </w:pPr>
            <w:r w:rsidRPr="00C05C4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083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C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Алгоритм действий руководителя по управлению конфликтами.</w:t>
            </w:r>
          </w:p>
        </w:tc>
        <w:tc>
          <w:tcPr>
            <w:tcW w:w="7087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</w:rPr>
            </w:pPr>
            <w:r w:rsidRPr="00C05C4D">
              <w:rPr>
                <w:rFonts w:ascii="Times New Roman" w:hAnsi="Times New Roman"/>
                <w:sz w:val="24"/>
                <w:szCs w:val="24"/>
              </w:rPr>
              <w:t>Что должен знать руководитель о конфликтных личностях демонстративного, ригидного, неуправляемого типа. О личности сверхточного и бесконфликтного типа. Типичные ошибки конфликтующего человека. Преодоление конфликтов с использованием современных коммуникативных технологий.</w:t>
            </w:r>
          </w:p>
        </w:tc>
      </w:tr>
      <w:tr w:rsidR="00C05C4D" w:rsidRPr="00C05C4D" w:rsidTr="00A02E88">
        <w:tc>
          <w:tcPr>
            <w:tcW w:w="577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</w:rPr>
            </w:pPr>
            <w:r w:rsidRPr="00C05C4D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083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C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 Роль манипулирования при управлении организационными конфликтами</w:t>
            </w:r>
          </w:p>
        </w:tc>
        <w:tc>
          <w:tcPr>
            <w:tcW w:w="7087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</w:rPr>
            </w:pPr>
            <w:r w:rsidRPr="00C05C4D">
              <w:rPr>
                <w:rFonts w:ascii="Times New Roman" w:hAnsi="Times New Roman"/>
                <w:sz w:val="24"/>
                <w:szCs w:val="24"/>
              </w:rPr>
              <w:t>Стереотипы, предвзятые представления, плохие отношения между людьми, отсутствие внимания и интереса собеседника. Пренебрежения фактами. Ошибки в построении высказываний. Неверный отбор стратегий и тактики общения.</w:t>
            </w:r>
          </w:p>
        </w:tc>
      </w:tr>
      <w:tr w:rsidR="00C05C4D" w:rsidRPr="00C05C4D" w:rsidTr="00A02E88">
        <w:tc>
          <w:tcPr>
            <w:tcW w:w="577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</w:rPr>
            </w:pPr>
            <w:r w:rsidRPr="00C05C4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083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C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Публичное </w:t>
            </w:r>
            <w:r w:rsidRPr="00C05C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выступление и его основная миссия.</w:t>
            </w:r>
          </w:p>
        </w:tc>
        <w:tc>
          <w:tcPr>
            <w:tcW w:w="7087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</w:rPr>
            </w:pPr>
            <w:r w:rsidRPr="00C05C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Публичное выступление и его основные характеристики. </w:t>
            </w:r>
            <w:r w:rsidRPr="00C05C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лектора к публичному выступлению. Что необходимо знать об аудитории, на которую направлено выступление. Роль </w:t>
            </w:r>
            <w:proofErr w:type="spellStart"/>
            <w:r w:rsidRPr="00C05C4D">
              <w:rPr>
                <w:rFonts w:ascii="Times New Roman" w:hAnsi="Times New Roman"/>
                <w:sz w:val="24"/>
                <w:szCs w:val="24"/>
              </w:rPr>
              <w:t>психогеометрических</w:t>
            </w:r>
            <w:proofErr w:type="spellEnd"/>
            <w:r w:rsidRPr="00C05C4D">
              <w:rPr>
                <w:rFonts w:ascii="Times New Roman" w:hAnsi="Times New Roman"/>
                <w:sz w:val="24"/>
                <w:szCs w:val="24"/>
              </w:rPr>
              <w:t xml:space="preserve"> параметров, его тембр голоса, вербальные и невербальные взаимосвязи с аудиторией. Рефлексия аудитории.</w:t>
            </w:r>
          </w:p>
        </w:tc>
      </w:tr>
      <w:tr w:rsidR="00C05C4D" w:rsidRPr="00C05C4D" w:rsidTr="00A02E88">
        <w:tc>
          <w:tcPr>
            <w:tcW w:w="577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</w:rPr>
            </w:pPr>
            <w:r w:rsidRPr="00C05C4D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083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C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Основные этапы подготовки к выступлению  </w:t>
            </w:r>
          </w:p>
        </w:tc>
        <w:tc>
          <w:tcPr>
            <w:tcW w:w="7087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</w:rPr>
            </w:pPr>
            <w:r w:rsidRPr="00C05C4D">
              <w:rPr>
                <w:rFonts w:ascii="Times New Roman" w:hAnsi="Times New Roman"/>
                <w:sz w:val="24"/>
                <w:szCs w:val="24"/>
              </w:rPr>
              <w:t xml:space="preserve">Роль страха в публичном выступлении. Технологии преодоления страха «считывание» информации с аудитории. Установление контакта. Позитивное отношение к участникам. Технологии эффективного коммуникативного взаимодействия. </w:t>
            </w:r>
          </w:p>
        </w:tc>
      </w:tr>
      <w:tr w:rsidR="00C05C4D" w:rsidRPr="00C05C4D" w:rsidTr="00A02E88">
        <w:tc>
          <w:tcPr>
            <w:tcW w:w="577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</w:rPr>
            </w:pPr>
            <w:r w:rsidRPr="00C05C4D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083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C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Структура публичного выступления</w:t>
            </w:r>
          </w:p>
        </w:tc>
        <w:tc>
          <w:tcPr>
            <w:tcW w:w="7087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</w:rPr>
            </w:pPr>
            <w:r w:rsidRPr="00C05C4D">
              <w:rPr>
                <w:rFonts w:ascii="Times New Roman" w:hAnsi="Times New Roman"/>
                <w:sz w:val="24"/>
                <w:szCs w:val="24"/>
              </w:rPr>
              <w:t>Особенности содержания и характера излагаемого материала. Сообщение плана лекций и строгое ему следование (включение наименования основных узловых вопросов). Разновидности лекций информационного характера. Вводная обзорно-повторительная и обзорная лекции.</w:t>
            </w:r>
          </w:p>
        </w:tc>
      </w:tr>
      <w:tr w:rsidR="00C05C4D" w:rsidRPr="00C05C4D" w:rsidTr="00A02E88">
        <w:tc>
          <w:tcPr>
            <w:tcW w:w="577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</w:rPr>
            </w:pPr>
            <w:r w:rsidRPr="00C05C4D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083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C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Подготовка к вопросам, стратегии ответа на вопросы, комментарии вопроса</w:t>
            </w:r>
          </w:p>
        </w:tc>
        <w:tc>
          <w:tcPr>
            <w:tcW w:w="7087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</w:rPr>
            </w:pPr>
            <w:r w:rsidRPr="00C05C4D">
              <w:rPr>
                <w:rFonts w:ascii="Times New Roman" w:hAnsi="Times New Roman"/>
                <w:sz w:val="24"/>
                <w:szCs w:val="24"/>
              </w:rPr>
              <w:t>Применение индуктивного метода: примеры, факты, подходящие к научным выводам. Дедуктивный метод: разъяснение общих положен6ий, с последующим показом возможности их приложения на конкретных примерах.</w:t>
            </w:r>
          </w:p>
        </w:tc>
      </w:tr>
      <w:tr w:rsidR="00C05C4D" w:rsidRPr="00C05C4D" w:rsidTr="00A02E88">
        <w:tc>
          <w:tcPr>
            <w:tcW w:w="577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</w:rPr>
            </w:pPr>
            <w:r w:rsidRPr="00C05C4D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083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C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Психологические закономерности аргументации при ведении деловой беседы.</w:t>
            </w:r>
          </w:p>
        </w:tc>
        <w:tc>
          <w:tcPr>
            <w:tcW w:w="7087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</w:rPr>
            </w:pPr>
            <w:r w:rsidRPr="00C05C4D">
              <w:rPr>
                <w:rFonts w:ascii="Times New Roman" w:hAnsi="Times New Roman"/>
                <w:sz w:val="24"/>
                <w:szCs w:val="24"/>
              </w:rPr>
              <w:t>Взаимосвязь фазы аргументации с фазой передачи информации. Формирование предварительного мнения. Выбор определенной позиции относительно данной проблемы участников деловой беседы. Попытка изменить складывающегося мнения (позицию).</w:t>
            </w:r>
          </w:p>
        </w:tc>
      </w:tr>
      <w:tr w:rsidR="00C05C4D" w:rsidRPr="00C05C4D" w:rsidTr="00A02E88">
        <w:tc>
          <w:tcPr>
            <w:tcW w:w="577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</w:rPr>
            </w:pPr>
            <w:r w:rsidRPr="00C05C4D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083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C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Психологические особенности деловых переговоров.</w:t>
            </w:r>
          </w:p>
        </w:tc>
        <w:tc>
          <w:tcPr>
            <w:tcW w:w="7087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</w:rPr>
            </w:pPr>
            <w:r w:rsidRPr="00C05C4D">
              <w:rPr>
                <w:rFonts w:ascii="Times New Roman" w:hAnsi="Times New Roman"/>
                <w:sz w:val="24"/>
                <w:szCs w:val="24"/>
              </w:rPr>
              <w:t>Деловые переговоры – наличие несовпадающих, противоположных интересов. Сотрудничество сторон, сближение интересов, поиск обоюдной выгоды на основе решения спорного вопроса.</w:t>
            </w:r>
          </w:p>
        </w:tc>
      </w:tr>
      <w:tr w:rsidR="00C05C4D" w:rsidRPr="00C05C4D" w:rsidTr="00A02E88">
        <w:tc>
          <w:tcPr>
            <w:tcW w:w="577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</w:rPr>
            </w:pPr>
            <w:r w:rsidRPr="00C05C4D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083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C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Принципы ведения споров.</w:t>
            </w:r>
          </w:p>
        </w:tc>
        <w:tc>
          <w:tcPr>
            <w:tcW w:w="7087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</w:rPr>
            </w:pPr>
            <w:r w:rsidRPr="00C05C4D">
              <w:rPr>
                <w:rFonts w:ascii="Times New Roman" w:hAnsi="Times New Roman"/>
                <w:sz w:val="24"/>
                <w:szCs w:val="24"/>
              </w:rPr>
              <w:t xml:space="preserve">Основные подходы к ведению дискуссии – спора: эвристический, логический, </w:t>
            </w:r>
            <w:proofErr w:type="spellStart"/>
            <w:r w:rsidRPr="00C05C4D">
              <w:rPr>
                <w:rFonts w:ascii="Times New Roman" w:hAnsi="Times New Roman"/>
                <w:sz w:val="24"/>
                <w:szCs w:val="24"/>
              </w:rPr>
              <w:t>софический</w:t>
            </w:r>
            <w:proofErr w:type="spellEnd"/>
            <w:r w:rsidRPr="00C05C4D">
              <w:rPr>
                <w:rFonts w:ascii="Times New Roman" w:hAnsi="Times New Roman"/>
                <w:sz w:val="24"/>
                <w:szCs w:val="24"/>
              </w:rPr>
              <w:t>, авторитарный, критикующий, демагогический, прагматический</w:t>
            </w:r>
          </w:p>
        </w:tc>
      </w:tr>
      <w:tr w:rsidR="00C05C4D" w:rsidRPr="00C05C4D" w:rsidTr="00A02E88">
        <w:tc>
          <w:tcPr>
            <w:tcW w:w="577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</w:rPr>
            </w:pPr>
            <w:r w:rsidRPr="00C05C4D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083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C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Деловое общение и конфликты. Этикет в деловом общении. </w:t>
            </w:r>
          </w:p>
        </w:tc>
        <w:tc>
          <w:tcPr>
            <w:tcW w:w="7087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sz w:val="24"/>
                <w:szCs w:val="24"/>
              </w:rPr>
            </w:pPr>
            <w:r w:rsidRPr="00C05C4D">
              <w:rPr>
                <w:rFonts w:ascii="Times New Roman" w:hAnsi="Times New Roman"/>
                <w:sz w:val="24"/>
                <w:szCs w:val="24"/>
              </w:rPr>
              <w:t xml:space="preserve">Основные понятия этикета в деловом общении, его роль в </w:t>
            </w:r>
            <w:proofErr w:type="spellStart"/>
            <w:r w:rsidRPr="00C05C4D">
              <w:rPr>
                <w:rFonts w:ascii="Times New Roman" w:hAnsi="Times New Roman"/>
                <w:sz w:val="24"/>
                <w:szCs w:val="24"/>
              </w:rPr>
              <w:t>конфликтой</w:t>
            </w:r>
            <w:proofErr w:type="spellEnd"/>
            <w:r w:rsidRPr="00C05C4D">
              <w:rPr>
                <w:rFonts w:ascii="Times New Roman" w:hAnsi="Times New Roman"/>
                <w:sz w:val="24"/>
                <w:szCs w:val="24"/>
              </w:rPr>
              <w:t xml:space="preserve"> ситуации. Правила приветствия, психологические детерминанты имиджа делового человека. Правила приветствия и внешний вид при ведении деловых переговоров.</w:t>
            </w:r>
          </w:p>
        </w:tc>
      </w:tr>
      <w:tr w:rsidR="00C05C4D" w:rsidRPr="00C05C4D" w:rsidTr="00A02E88">
        <w:tc>
          <w:tcPr>
            <w:tcW w:w="2660" w:type="dxa"/>
            <w:gridSpan w:val="2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05C4D">
              <w:rPr>
                <w:rFonts w:ascii="Times New Roman" w:hAnsi="Times New Roman"/>
                <w:noProof/>
                <w:sz w:val="24"/>
                <w:szCs w:val="24"/>
              </w:rPr>
              <w:t>Практические занятия</w:t>
            </w:r>
          </w:p>
        </w:tc>
        <w:tc>
          <w:tcPr>
            <w:tcW w:w="7087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05C4D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</w:tc>
      </w:tr>
      <w:tr w:rsidR="00C05C4D" w:rsidRPr="00C05C4D" w:rsidTr="00A02E88">
        <w:tc>
          <w:tcPr>
            <w:tcW w:w="2660" w:type="dxa"/>
            <w:gridSpan w:val="2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05C4D">
              <w:rPr>
                <w:rFonts w:ascii="Times New Roman" w:hAnsi="Times New Roman"/>
                <w:noProof/>
                <w:sz w:val="24"/>
                <w:szCs w:val="24"/>
              </w:rPr>
              <w:t>Самостоятельная работа слушателя</w:t>
            </w:r>
          </w:p>
        </w:tc>
        <w:tc>
          <w:tcPr>
            <w:tcW w:w="7087" w:type="dxa"/>
            <w:vAlign w:val="center"/>
          </w:tcPr>
          <w:p w:rsidR="00C05C4D" w:rsidRPr="00C05C4D" w:rsidRDefault="00C05C4D" w:rsidP="00C05C4D">
            <w:pPr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</w:tr>
    </w:tbl>
    <w:p w:rsidR="00C05C4D" w:rsidRPr="00C05C4D" w:rsidRDefault="00C05C4D" w:rsidP="00C05C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caps/>
          <w:sz w:val="24"/>
          <w:szCs w:val="24"/>
        </w:rPr>
      </w:pPr>
    </w:p>
    <w:p w:rsidR="006E3F15" w:rsidRPr="00C05C4D" w:rsidRDefault="006E3F15" w:rsidP="002A15A3">
      <w:pPr>
        <w:spacing w:before="120" w:after="120"/>
        <w:rPr>
          <w:rFonts w:ascii="Times New Roman" w:hAnsi="Times New Roman"/>
          <w:iCs/>
          <w:sz w:val="24"/>
          <w:szCs w:val="24"/>
        </w:rPr>
      </w:pPr>
    </w:p>
    <w:sectPr w:rsidR="006E3F15" w:rsidRPr="00C05C4D" w:rsidSect="001A08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55C7"/>
    <w:rsid w:val="001A082F"/>
    <w:rsid w:val="002A15A3"/>
    <w:rsid w:val="004B51E1"/>
    <w:rsid w:val="00520B45"/>
    <w:rsid w:val="00551C1D"/>
    <w:rsid w:val="006E3F15"/>
    <w:rsid w:val="00773851"/>
    <w:rsid w:val="00794158"/>
    <w:rsid w:val="008A55C7"/>
    <w:rsid w:val="00BA3A85"/>
    <w:rsid w:val="00C05C4D"/>
    <w:rsid w:val="00C4194D"/>
    <w:rsid w:val="00C4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D4639-8694-4A32-9599-10B61767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82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158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739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Дугина Юлия Игоревна</dc:creator>
  <cp:keywords/>
  <dc:description/>
  <cp:lastModifiedBy>Дугина Юлия Игоревна</cp:lastModifiedBy>
  <cp:revision>11</cp:revision>
  <dcterms:created xsi:type="dcterms:W3CDTF">2021-02-19T12:18:00Z</dcterms:created>
  <dcterms:modified xsi:type="dcterms:W3CDTF">2021-04-12T09:13:00Z</dcterms:modified>
</cp:coreProperties>
</file>