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D" w:rsidRPr="00F441A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C4194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r w:rsidRPr="00F441AD">
        <w:rPr>
          <w:rFonts w:ascii="Times New Roman" w:hAnsi="Times New Roman"/>
          <w:b/>
          <w:sz w:val="28"/>
          <w:szCs w:val="28"/>
        </w:rPr>
        <w:t>Руководитель кадровой службы. Подготовка к независимой оценке на соответствие профессиональным стандартам</w:t>
      </w:r>
      <w:r>
        <w:rPr>
          <w:rFonts w:ascii="Times New Roman" w:hAnsi="Times New Roman"/>
          <w:b/>
          <w:sz w:val="28"/>
          <w:szCs w:val="28"/>
        </w:rPr>
        <w:t>»</w:t>
      </w:r>
    </w:p>
    <w:p w:rsidR="00C4194D" w:rsidRDefault="00C4194D" w:rsidP="00C465F8">
      <w:pPr>
        <w:suppressAutoHyphens/>
        <w:rPr>
          <w:rFonts w:ascii="Times New Roman" w:hAnsi="Times New Roman"/>
          <w:iCs/>
          <w:sz w:val="24"/>
          <w:szCs w:val="24"/>
        </w:rPr>
      </w:pPr>
    </w:p>
    <w:p w:rsidR="00C465F8" w:rsidRPr="0007522E" w:rsidRDefault="00C465F8" w:rsidP="00C465F8">
      <w:pPr>
        <w:suppressAutoHyphens/>
        <w:rPr>
          <w:rFonts w:ascii="Times New Roman" w:hAnsi="Times New Roman"/>
          <w:iCs/>
          <w:sz w:val="24"/>
          <w:szCs w:val="24"/>
        </w:rPr>
      </w:pPr>
      <w:bookmarkStart w:id="0" w:name="_GoBack"/>
      <w:bookmarkEnd w:id="0"/>
      <w:r w:rsidRPr="0007522E">
        <w:rPr>
          <w:rFonts w:ascii="Times New Roman" w:hAnsi="Times New Roman"/>
          <w:iCs/>
          <w:sz w:val="24"/>
          <w:szCs w:val="24"/>
        </w:rPr>
        <w:t>Рабочие программы учебных дисциплин (модулей), практик и стажировок</w:t>
      </w:r>
    </w:p>
    <w:p w:rsidR="00C465F8" w:rsidRPr="0007522E" w:rsidRDefault="00C465F8" w:rsidP="00C465F8">
      <w:pPr>
        <w:suppressAutoHyphens/>
        <w:rPr>
          <w:rFonts w:ascii="Times New Roman" w:hAnsi="Times New Roman"/>
          <w:iCs/>
          <w:sz w:val="24"/>
          <w:szCs w:val="24"/>
        </w:rPr>
      </w:pPr>
      <w:r w:rsidRPr="0007522E">
        <w:rPr>
          <w:rFonts w:ascii="Times New Roman" w:hAnsi="Times New Roman"/>
          <w:iCs/>
          <w:sz w:val="24"/>
          <w:szCs w:val="24"/>
        </w:rPr>
        <w:t>Дисциплина (Модуль) 1. Наименование дисциплины (модуля).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234"/>
        <w:gridCol w:w="6901"/>
      </w:tblGrid>
      <w:tr w:rsidR="00C465F8" w:rsidRPr="0007522E" w:rsidTr="00A028C4">
        <w:trPr>
          <w:trHeight w:val="937"/>
        </w:trPr>
        <w:tc>
          <w:tcPr>
            <w:tcW w:w="612" w:type="dxa"/>
          </w:tcPr>
          <w:p w:rsidR="00C465F8" w:rsidRPr="0007522E" w:rsidRDefault="00C465F8" w:rsidP="00A028C4">
            <w:pPr>
              <w:suppressAutoHyphens/>
              <w:rPr>
                <w:rFonts w:ascii="Times New Roman" w:hAnsi="Times New Roman"/>
                <w:iCs/>
                <w:sz w:val="24"/>
                <w:szCs w:val="24"/>
              </w:rPr>
            </w:pPr>
          </w:p>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w:t>
            </w:r>
          </w:p>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п/п</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 xml:space="preserve">Наименование тем </w:t>
            </w:r>
          </w:p>
        </w:tc>
        <w:tc>
          <w:tcPr>
            <w:tcW w:w="6901"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 xml:space="preserve">Содержание обучения по темам, наименование и тематика практических занятий, самостоятельной работы слушателя </w:t>
            </w:r>
          </w:p>
        </w:tc>
      </w:tr>
      <w:tr w:rsidR="00C465F8" w:rsidRPr="0007522E" w:rsidTr="00A028C4">
        <w:tc>
          <w:tcPr>
            <w:tcW w:w="612"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1</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Стратегия управления  персоналом.</w:t>
            </w:r>
          </w:p>
          <w:p w:rsidR="00C465F8" w:rsidRPr="001C00BF" w:rsidRDefault="00C465F8" w:rsidP="00A028C4">
            <w:pPr>
              <w:suppressAutoHyphens/>
              <w:rPr>
                <w:rFonts w:ascii="Times New Roman" w:hAnsi="Times New Roman"/>
                <w:iCs/>
                <w:sz w:val="24"/>
                <w:szCs w:val="24"/>
              </w:rPr>
            </w:pPr>
          </w:p>
        </w:tc>
        <w:tc>
          <w:tcPr>
            <w:tcW w:w="6901" w:type="dxa"/>
            <w:vAlign w:val="center"/>
          </w:tcPr>
          <w:p w:rsidR="00C465F8" w:rsidRDefault="00C465F8" w:rsidP="00A028C4">
            <w:pPr>
              <w:suppressAutoHyphens/>
              <w:rPr>
                <w:rFonts w:ascii="Times New Roman" w:hAnsi="Times New Roman"/>
                <w:b/>
                <w:i/>
                <w:iCs/>
                <w:sz w:val="24"/>
                <w:szCs w:val="24"/>
              </w:rPr>
            </w:pPr>
            <w:r w:rsidRPr="0007522E">
              <w:rPr>
                <w:rFonts w:ascii="Times New Roman" w:hAnsi="Times New Roman"/>
                <w:b/>
                <w:i/>
                <w:iCs/>
                <w:sz w:val="24"/>
                <w:szCs w:val="24"/>
              </w:rPr>
              <w:t>Кадровая политика в системе организационного проектирования.</w:t>
            </w:r>
          </w:p>
          <w:p w:rsidR="00C465F8" w:rsidRPr="001C00BF" w:rsidRDefault="00C465F8" w:rsidP="00A028C4">
            <w:pPr>
              <w:suppressAutoHyphens/>
              <w:rPr>
                <w:rFonts w:ascii="Times New Roman" w:hAnsi="Times New Roman"/>
                <w:noProof/>
                <w:sz w:val="24"/>
                <w:szCs w:val="24"/>
              </w:rPr>
            </w:pPr>
            <w:r w:rsidRPr="001C00BF">
              <w:rPr>
                <w:rFonts w:ascii="Times New Roman" w:hAnsi="Times New Roman"/>
                <w:noProof/>
                <w:sz w:val="24"/>
                <w:szCs w:val="24"/>
              </w:rPr>
              <w:t>Кадровая политика как часть общей политики организация, отражающая сложившуюся концепцию ее развития.</w:t>
            </w:r>
          </w:p>
          <w:p w:rsidR="00C465F8" w:rsidRPr="001C00BF" w:rsidRDefault="00C465F8" w:rsidP="00A028C4">
            <w:pPr>
              <w:suppressAutoHyphens/>
              <w:rPr>
                <w:rFonts w:ascii="Times New Roman" w:hAnsi="Times New Roman"/>
                <w:noProof/>
                <w:sz w:val="24"/>
                <w:szCs w:val="24"/>
              </w:rPr>
            </w:pPr>
            <w:r w:rsidRPr="001C00BF">
              <w:rPr>
                <w:rFonts w:ascii="Times New Roman" w:hAnsi="Times New Roman"/>
                <w:noProof/>
                <w:sz w:val="24"/>
                <w:szCs w:val="24"/>
              </w:rPr>
              <w:t>Место и роль кадровой политики в общей политики организации.</w:t>
            </w:r>
          </w:p>
          <w:p w:rsidR="00C465F8" w:rsidRPr="0007522E" w:rsidRDefault="00C465F8" w:rsidP="00A028C4">
            <w:pPr>
              <w:suppressAutoHyphens/>
              <w:rPr>
                <w:rFonts w:ascii="Times New Roman" w:hAnsi="Times New Roman"/>
                <w:b/>
                <w:i/>
                <w:iCs/>
                <w:sz w:val="24"/>
                <w:szCs w:val="24"/>
              </w:rPr>
            </w:pPr>
            <w:r w:rsidRPr="001C00BF">
              <w:rPr>
                <w:rFonts w:ascii="Times New Roman" w:hAnsi="Times New Roman"/>
                <w:noProof/>
                <w:sz w:val="24"/>
                <w:szCs w:val="24"/>
              </w:rPr>
              <w:t>Служба управления персоналом: задачи и функции.</w:t>
            </w:r>
          </w:p>
          <w:p w:rsidR="00C465F8" w:rsidRDefault="00C465F8" w:rsidP="00A028C4">
            <w:pPr>
              <w:suppressAutoHyphens/>
              <w:rPr>
                <w:rFonts w:ascii="Times New Roman" w:hAnsi="Times New Roman"/>
                <w:b/>
                <w:i/>
                <w:iCs/>
                <w:sz w:val="24"/>
                <w:szCs w:val="24"/>
              </w:rPr>
            </w:pPr>
            <w:r w:rsidRPr="0007522E">
              <w:rPr>
                <w:rFonts w:ascii="Times New Roman" w:hAnsi="Times New Roman"/>
                <w:b/>
                <w:i/>
                <w:iCs/>
                <w:sz w:val="24"/>
                <w:szCs w:val="24"/>
              </w:rPr>
              <w:t>Служба управления персоналом: цель, функции, статус, количественный и качественный состав.</w:t>
            </w:r>
          </w:p>
          <w:p w:rsidR="00C465F8" w:rsidRPr="0007522E" w:rsidRDefault="00C465F8" w:rsidP="00A028C4">
            <w:pPr>
              <w:suppressAutoHyphens/>
              <w:rPr>
                <w:rFonts w:ascii="Times New Roman" w:hAnsi="Times New Roman"/>
                <w:b/>
                <w:i/>
                <w:iCs/>
                <w:sz w:val="24"/>
                <w:szCs w:val="24"/>
              </w:rPr>
            </w:pPr>
            <w:r w:rsidRPr="001C00BF">
              <w:rPr>
                <w:rFonts w:ascii="Times New Roman" w:hAnsi="Times New Roman"/>
                <w:sz w:val="24"/>
                <w:szCs w:val="24"/>
              </w:rPr>
              <w:t xml:space="preserve">Политика в области планирования и маркетинга. </w:t>
            </w:r>
            <w:proofErr w:type="spellStart"/>
            <w:r w:rsidRPr="001C00BF">
              <w:rPr>
                <w:rFonts w:ascii="Times New Roman" w:hAnsi="Times New Roman"/>
                <w:sz w:val="24"/>
                <w:szCs w:val="24"/>
              </w:rPr>
              <w:t>Найм</w:t>
            </w:r>
            <w:proofErr w:type="spellEnd"/>
            <w:r w:rsidRPr="001C00BF">
              <w:rPr>
                <w:rFonts w:ascii="Times New Roman" w:hAnsi="Times New Roman"/>
                <w:sz w:val="24"/>
                <w:szCs w:val="24"/>
              </w:rPr>
              <w:t xml:space="preserve"> и учет персонала. Трудовые отношения. Условия труда персонала. Развитие, мотивация и стимулирование персонала. Социальное развитие. Развитие </w:t>
            </w:r>
            <w:proofErr w:type="spellStart"/>
            <w:r w:rsidRPr="001C00BF">
              <w:rPr>
                <w:rFonts w:ascii="Times New Roman" w:hAnsi="Times New Roman"/>
                <w:sz w:val="24"/>
                <w:szCs w:val="24"/>
              </w:rPr>
              <w:t>оргструктур</w:t>
            </w:r>
            <w:proofErr w:type="spellEnd"/>
            <w:r w:rsidRPr="001C00BF">
              <w:rPr>
                <w:rFonts w:ascii="Times New Roman" w:hAnsi="Times New Roman"/>
                <w:sz w:val="24"/>
                <w:szCs w:val="24"/>
              </w:rPr>
              <w:t xml:space="preserve"> управления. Правовое и информационное обеспечение системы управления персоналом.</w:t>
            </w:r>
          </w:p>
          <w:p w:rsidR="00C465F8" w:rsidRDefault="00C465F8" w:rsidP="00A028C4">
            <w:pPr>
              <w:suppressAutoHyphens/>
              <w:rPr>
                <w:rFonts w:ascii="Times New Roman" w:hAnsi="Times New Roman"/>
                <w:b/>
                <w:i/>
                <w:iCs/>
                <w:sz w:val="24"/>
                <w:szCs w:val="24"/>
              </w:rPr>
            </w:pPr>
            <w:r w:rsidRPr="0007522E">
              <w:rPr>
                <w:rFonts w:ascii="Times New Roman" w:hAnsi="Times New Roman"/>
                <w:b/>
                <w:i/>
                <w:iCs/>
                <w:sz w:val="24"/>
                <w:szCs w:val="24"/>
              </w:rPr>
              <w:t>Рынок труда и его диагностика.</w:t>
            </w:r>
          </w:p>
          <w:p w:rsidR="00C465F8" w:rsidRPr="0007522E" w:rsidRDefault="00C465F8" w:rsidP="00A028C4">
            <w:pPr>
              <w:suppressAutoHyphens/>
              <w:rPr>
                <w:rFonts w:ascii="Times New Roman" w:hAnsi="Times New Roman"/>
                <w:b/>
                <w:i/>
                <w:iCs/>
                <w:sz w:val="24"/>
                <w:szCs w:val="24"/>
              </w:rPr>
            </w:pPr>
            <w:r w:rsidRPr="001C00BF">
              <w:rPr>
                <w:rFonts w:ascii="Times New Roman" w:hAnsi="Times New Roman"/>
                <w:sz w:val="24"/>
                <w:szCs w:val="24"/>
              </w:rPr>
              <w:t>Анализ рынка труда. Тенденции занятости и безработицы населения активного трудоспособного возраста в Российской Федерации. Специфика региональных рынков труда и занятости молодежи. Кризис рынка труда  и поведение населения при трудоустройстве.  Проблемы диагностики пригодности кандидатов на интернациональном рынке труда.</w:t>
            </w:r>
          </w:p>
          <w:p w:rsidR="00C465F8" w:rsidRDefault="00C465F8" w:rsidP="00A028C4">
            <w:pPr>
              <w:suppressAutoHyphens/>
              <w:rPr>
                <w:rFonts w:ascii="Times New Roman" w:hAnsi="Times New Roman"/>
                <w:b/>
                <w:i/>
                <w:iCs/>
                <w:sz w:val="24"/>
                <w:szCs w:val="24"/>
              </w:rPr>
            </w:pPr>
            <w:proofErr w:type="spellStart"/>
            <w:r w:rsidRPr="0007522E">
              <w:rPr>
                <w:rFonts w:ascii="Times New Roman" w:hAnsi="Times New Roman"/>
                <w:b/>
                <w:i/>
                <w:iCs/>
                <w:sz w:val="24"/>
                <w:szCs w:val="24"/>
              </w:rPr>
              <w:t>Таймменеджмент</w:t>
            </w:r>
            <w:proofErr w:type="spellEnd"/>
            <w:r w:rsidRPr="0007522E">
              <w:rPr>
                <w:rFonts w:ascii="Times New Roman" w:hAnsi="Times New Roman"/>
                <w:b/>
                <w:i/>
                <w:iCs/>
                <w:sz w:val="24"/>
                <w:szCs w:val="24"/>
              </w:rPr>
              <w:t>: современные технологии применения.</w:t>
            </w:r>
          </w:p>
          <w:p w:rsidR="00C465F8" w:rsidRPr="0007522E" w:rsidRDefault="00C465F8" w:rsidP="00A028C4">
            <w:pPr>
              <w:suppressAutoHyphens/>
              <w:rPr>
                <w:rFonts w:ascii="Times New Roman" w:hAnsi="Times New Roman"/>
                <w:b/>
                <w:i/>
                <w:iCs/>
                <w:sz w:val="24"/>
                <w:szCs w:val="24"/>
              </w:rPr>
            </w:pPr>
            <w:proofErr w:type="spellStart"/>
            <w:r w:rsidRPr="001C00BF">
              <w:rPr>
                <w:rFonts w:ascii="Times New Roman" w:hAnsi="Times New Roman"/>
                <w:sz w:val="24"/>
                <w:szCs w:val="24"/>
              </w:rPr>
              <w:t>Таймменеджмент</w:t>
            </w:r>
            <w:proofErr w:type="spellEnd"/>
            <w:r w:rsidRPr="001C00BF">
              <w:rPr>
                <w:rFonts w:ascii="Times New Roman" w:hAnsi="Times New Roman"/>
                <w:sz w:val="24"/>
                <w:szCs w:val="24"/>
              </w:rPr>
              <w:t xml:space="preserve"> и его основные принципы. Взаимосвязь </w:t>
            </w:r>
            <w:proofErr w:type="spellStart"/>
            <w:r w:rsidRPr="001C00BF">
              <w:rPr>
                <w:rFonts w:ascii="Times New Roman" w:hAnsi="Times New Roman"/>
                <w:sz w:val="24"/>
                <w:szCs w:val="24"/>
              </w:rPr>
              <w:t>таймменеджмента</w:t>
            </w:r>
            <w:proofErr w:type="spellEnd"/>
            <w:r w:rsidRPr="001C00BF">
              <w:rPr>
                <w:rFonts w:ascii="Times New Roman" w:hAnsi="Times New Roman"/>
                <w:sz w:val="24"/>
                <w:szCs w:val="24"/>
              </w:rPr>
              <w:t xml:space="preserve"> и эффективного использования рабочего времени персоналом. Современные технологии эффективного применения </w:t>
            </w:r>
            <w:proofErr w:type="spellStart"/>
            <w:r w:rsidRPr="001C00BF">
              <w:rPr>
                <w:rFonts w:ascii="Times New Roman" w:hAnsi="Times New Roman"/>
                <w:sz w:val="24"/>
                <w:szCs w:val="24"/>
              </w:rPr>
              <w:t>тамменеджмента</w:t>
            </w:r>
            <w:proofErr w:type="spellEnd"/>
            <w:r w:rsidRPr="001C00BF">
              <w:rPr>
                <w:rFonts w:ascii="Times New Roman" w:hAnsi="Times New Roman"/>
                <w:sz w:val="24"/>
                <w:szCs w:val="24"/>
              </w:rPr>
              <w:t xml:space="preserve"> в организациях, учреждениях, бизнесе.</w:t>
            </w:r>
          </w:p>
          <w:p w:rsidR="00C465F8" w:rsidRPr="0007522E" w:rsidRDefault="00C465F8" w:rsidP="00A028C4">
            <w:pPr>
              <w:suppressAutoHyphens/>
              <w:rPr>
                <w:rFonts w:ascii="Times New Roman" w:hAnsi="Times New Roman"/>
                <w:b/>
                <w:i/>
                <w:iCs/>
                <w:sz w:val="24"/>
                <w:szCs w:val="24"/>
              </w:rPr>
            </w:pPr>
          </w:p>
        </w:tc>
      </w:tr>
      <w:tr w:rsidR="00C465F8" w:rsidRPr="0007522E" w:rsidTr="00A028C4">
        <w:tc>
          <w:tcPr>
            <w:tcW w:w="612"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2</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Технология подбора и оценки персонала.</w:t>
            </w:r>
          </w:p>
        </w:tc>
        <w:tc>
          <w:tcPr>
            <w:tcW w:w="6901" w:type="dxa"/>
            <w:vAlign w:val="center"/>
          </w:tcPr>
          <w:p w:rsidR="00C465F8" w:rsidRDefault="00C465F8" w:rsidP="00A028C4">
            <w:pPr>
              <w:suppressAutoHyphens/>
              <w:rPr>
                <w:rFonts w:ascii="Times New Roman" w:hAnsi="Times New Roman"/>
                <w:b/>
                <w:i/>
                <w:iCs/>
                <w:sz w:val="24"/>
                <w:szCs w:val="24"/>
              </w:rPr>
            </w:pPr>
            <w:r w:rsidRPr="0007522E">
              <w:rPr>
                <w:rFonts w:ascii="Times New Roman" w:hAnsi="Times New Roman"/>
                <w:b/>
                <w:i/>
                <w:iCs/>
                <w:sz w:val="24"/>
                <w:szCs w:val="24"/>
              </w:rPr>
              <w:t xml:space="preserve"> Цели подбора в рамках общей стратегии компании. </w:t>
            </w:r>
          </w:p>
          <w:p w:rsidR="00C465F8" w:rsidRPr="0007522E" w:rsidRDefault="00C465F8" w:rsidP="00A028C4">
            <w:pPr>
              <w:suppressAutoHyphens/>
              <w:rPr>
                <w:rFonts w:ascii="Times New Roman" w:hAnsi="Times New Roman"/>
                <w:b/>
                <w:i/>
                <w:iCs/>
                <w:sz w:val="24"/>
                <w:szCs w:val="24"/>
              </w:rPr>
            </w:pPr>
            <w:r w:rsidRPr="001C00BF">
              <w:rPr>
                <w:rFonts w:ascii="Times New Roman" w:hAnsi="Times New Roman"/>
                <w:sz w:val="24"/>
                <w:szCs w:val="24"/>
              </w:rPr>
              <w:t>Подбор как важнейшая функция управленческого цикла, выполняемая руководящим составом организации. Качество подбора и расстановка кадров в системе управления организации. Принципы соответствия, перспективности, сменяемости. Исходные данные для отбора и расстановки кадров. Использование профильного метода для решения проблемы подбора и расстановки кадров в организации. Показатели стилей и методов работы. Показатели участия в инновационной деятельности.</w:t>
            </w:r>
          </w:p>
          <w:p w:rsidR="00C465F8" w:rsidRDefault="00C465F8" w:rsidP="00A028C4">
            <w:pPr>
              <w:suppressAutoHyphens/>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Источники поиска специалистов.</w:t>
            </w:r>
          </w:p>
          <w:p w:rsidR="00C465F8" w:rsidRPr="0007522E" w:rsidRDefault="00C465F8" w:rsidP="00A028C4">
            <w:pPr>
              <w:suppressAutoHyphens/>
              <w:rPr>
                <w:rFonts w:ascii="Times New Roman" w:hAnsi="Times New Roman"/>
                <w:b/>
                <w:i/>
                <w:color w:val="333333"/>
                <w:sz w:val="24"/>
                <w:szCs w:val="24"/>
                <w:shd w:val="clear" w:color="auto" w:fill="FFFFFF"/>
              </w:rPr>
            </w:pPr>
            <w:r w:rsidRPr="001C00BF">
              <w:rPr>
                <w:rFonts w:ascii="Times New Roman" w:hAnsi="Times New Roman"/>
                <w:sz w:val="24"/>
                <w:szCs w:val="24"/>
              </w:rPr>
              <w:t xml:space="preserve">Общий анализ потребности (настоящей и будущей) в кадрах; формулирование требований к персоналу. Выбор методик оценки и отбора кадров. Определение основных источников поступления кандидатов. Определение основных источников </w:t>
            </w:r>
            <w:r w:rsidRPr="001C00BF">
              <w:rPr>
                <w:rFonts w:ascii="Times New Roman" w:hAnsi="Times New Roman"/>
                <w:sz w:val="24"/>
                <w:szCs w:val="24"/>
              </w:rPr>
              <w:lastRenderedPageBreak/>
              <w:t>найма персонала.</w:t>
            </w:r>
          </w:p>
          <w:p w:rsidR="00C465F8" w:rsidRDefault="00C465F8" w:rsidP="00A028C4">
            <w:pPr>
              <w:suppressAutoHyphens/>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Составление карты требований. Методы отбора персонала: анализ документов, собеседование, тестирование.</w:t>
            </w:r>
          </w:p>
          <w:p w:rsidR="00C465F8" w:rsidRPr="0007522E" w:rsidRDefault="00C465F8" w:rsidP="00A028C4">
            <w:pPr>
              <w:suppressAutoHyphens/>
              <w:rPr>
                <w:rFonts w:ascii="Times New Roman" w:hAnsi="Times New Roman"/>
                <w:b/>
                <w:i/>
                <w:color w:val="333333"/>
                <w:sz w:val="24"/>
                <w:szCs w:val="24"/>
                <w:shd w:val="clear" w:color="auto" w:fill="FFFFFF"/>
              </w:rPr>
            </w:pPr>
            <w:r w:rsidRPr="001C00BF">
              <w:rPr>
                <w:rFonts w:ascii="Times New Roman" w:hAnsi="Times New Roman"/>
                <w:sz w:val="24"/>
                <w:szCs w:val="24"/>
              </w:rPr>
              <w:t xml:space="preserve">Методы отбора </w:t>
            </w:r>
            <w:proofErr w:type="spellStart"/>
            <w:r w:rsidRPr="001C00BF">
              <w:rPr>
                <w:rFonts w:ascii="Times New Roman" w:hAnsi="Times New Roman"/>
                <w:sz w:val="24"/>
                <w:szCs w:val="24"/>
              </w:rPr>
              <w:t>Хэдхантонг</w:t>
            </w:r>
            <w:proofErr w:type="spellEnd"/>
            <w:r w:rsidRPr="001C00BF">
              <w:rPr>
                <w:rFonts w:ascii="Times New Roman" w:hAnsi="Times New Roman"/>
                <w:sz w:val="24"/>
                <w:szCs w:val="24"/>
              </w:rPr>
              <w:t xml:space="preserve"> – метод прямого поиска кандидатов на вакантные должности. Роль интернет - технологий в </w:t>
            </w:r>
            <w:proofErr w:type="spellStart"/>
            <w:r w:rsidRPr="001C00BF">
              <w:rPr>
                <w:rFonts w:ascii="Times New Roman" w:hAnsi="Times New Roman"/>
                <w:sz w:val="24"/>
                <w:szCs w:val="24"/>
              </w:rPr>
              <w:t>рекрут</w:t>
            </w:r>
            <w:r>
              <w:rPr>
                <w:rFonts w:ascii="Times New Roman" w:hAnsi="Times New Roman"/>
                <w:sz w:val="24"/>
                <w:szCs w:val="24"/>
              </w:rPr>
              <w:t>и</w:t>
            </w:r>
            <w:r w:rsidRPr="001C00BF">
              <w:rPr>
                <w:rFonts w:ascii="Times New Roman" w:hAnsi="Times New Roman"/>
                <w:sz w:val="24"/>
                <w:szCs w:val="24"/>
              </w:rPr>
              <w:t>нге</w:t>
            </w:r>
            <w:proofErr w:type="spellEnd"/>
            <w:r w:rsidRPr="001C00BF">
              <w:rPr>
                <w:rFonts w:ascii="Times New Roman" w:hAnsi="Times New Roman"/>
                <w:sz w:val="24"/>
                <w:szCs w:val="24"/>
              </w:rPr>
              <w:t>. Технология и этика охоты за кадрами. Применение на практике контактных и бесконтактных методов отбора персонала</w:t>
            </w:r>
          </w:p>
          <w:p w:rsidR="00C465F8" w:rsidRDefault="00C465F8" w:rsidP="00A028C4">
            <w:pPr>
              <w:suppressAutoHyphens/>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Алгоритм подбора персонала в ситуациях риска для организации.  </w:t>
            </w:r>
          </w:p>
          <w:p w:rsidR="00C465F8" w:rsidRPr="0007522E" w:rsidRDefault="00C465F8" w:rsidP="00A028C4">
            <w:pPr>
              <w:suppressAutoHyphens/>
              <w:rPr>
                <w:rFonts w:ascii="Times New Roman" w:hAnsi="Times New Roman"/>
                <w:b/>
                <w:i/>
                <w:color w:val="333333"/>
                <w:sz w:val="24"/>
                <w:szCs w:val="24"/>
                <w:shd w:val="clear" w:color="auto" w:fill="FFFFFF"/>
              </w:rPr>
            </w:pPr>
            <w:r w:rsidRPr="001C00BF">
              <w:rPr>
                <w:rFonts w:ascii="Times New Roman" w:hAnsi="Times New Roman"/>
                <w:sz w:val="24"/>
                <w:szCs w:val="24"/>
              </w:rPr>
              <w:t>Управление социальными рисками Определение социальных факторов, способствующих сохранению и развитию человеческого потенциала. Формирование культуры партнерских отношений в организации. Анализ изменений организационной культуры, анализ сопротивления изменениям, снижение лояльности персонала организации и снижение производительности труда.</w:t>
            </w:r>
          </w:p>
          <w:p w:rsidR="00C465F8" w:rsidRPr="0007522E" w:rsidRDefault="00C465F8" w:rsidP="00A028C4">
            <w:pPr>
              <w:suppressAutoHyphens/>
              <w:rPr>
                <w:rFonts w:ascii="Times New Roman" w:hAnsi="Times New Roman"/>
                <w:b/>
                <w:i/>
                <w:iCs/>
                <w:sz w:val="24"/>
                <w:szCs w:val="24"/>
              </w:rPr>
            </w:pPr>
          </w:p>
        </w:tc>
      </w:tr>
      <w:tr w:rsidR="00C465F8" w:rsidRPr="0007522E" w:rsidTr="00A028C4">
        <w:tc>
          <w:tcPr>
            <w:tcW w:w="612"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lastRenderedPageBreak/>
              <w:t>3</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 xml:space="preserve">Методика </w:t>
            </w:r>
            <w:proofErr w:type="spellStart"/>
            <w:r w:rsidRPr="0007522E">
              <w:rPr>
                <w:rFonts w:ascii="Times New Roman" w:hAnsi="Times New Roman"/>
                <w:iCs/>
                <w:sz w:val="24"/>
                <w:szCs w:val="24"/>
              </w:rPr>
              <w:t>Human</w:t>
            </w:r>
            <w:proofErr w:type="spellEnd"/>
            <w:r w:rsidRPr="0007522E">
              <w:rPr>
                <w:rFonts w:ascii="Times New Roman" w:hAnsi="Times New Roman"/>
                <w:iCs/>
                <w:sz w:val="24"/>
                <w:szCs w:val="24"/>
              </w:rPr>
              <w:t xml:space="preserve"> </w:t>
            </w:r>
            <w:proofErr w:type="spellStart"/>
            <w:r w:rsidRPr="0007522E">
              <w:rPr>
                <w:rFonts w:ascii="Times New Roman" w:hAnsi="Times New Roman"/>
                <w:iCs/>
                <w:sz w:val="24"/>
                <w:szCs w:val="24"/>
              </w:rPr>
              <w:t>Capital</w:t>
            </w:r>
            <w:proofErr w:type="spellEnd"/>
            <w:r w:rsidRPr="0007522E">
              <w:rPr>
                <w:rFonts w:ascii="Times New Roman" w:hAnsi="Times New Roman"/>
                <w:iCs/>
                <w:sz w:val="24"/>
                <w:szCs w:val="24"/>
              </w:rPr>
              <w:t xml:space="preserve"> </w:t>
            </w:r>
            <w:proofErr w:type="spellStart"/>
            <w:r w:rsidRPr="0007522E">
              <w:rPr>
                <w:rFonts w:ascii="Times New Roman" w:hAnsi="Times New Roman"/>
                <w:iCs/>
                <w:sz w:val="24"/>
                <w:szCs w:val="24"/>
              </w:rPr>
              <w:t>Review</w:t>
            </w:r>
            <w:proofErr w:type="spellEnd"/>
            <w:r w:rsidRPr="0007522E">
              <w:rPr>
                <w:rFonts w:ascii="Times New Roman" w:hAnsi="Times New Roman"/>
                <w:iCs/>
                <w:sz w:val="24"/>
                <w:szCs w:val="24"/>
              </w:rPr>
              <w:t xml:space="preserve"> как  инструмент оценки разносторонних характеристик персонала.</w:t>
            </w:r>
            <w:r w:rsidRPr="0007522E">
              <w:rPr>
                <w:rFonts w:ascii="Times New Roman" w:hAnsi="Times New Roman"/>
                <w:iCs/>
                <w:sz w:val="24"/>
                <w:szCs w:val="24"/>
              </w:rPr>
              <w:br/>
            </w:r>
          </w:p>
        </w:tc>
        <w:tc>
          <w:tcPr>
            <w:tcW w:w="6901" w:type="dxa"/>
            <w:vAlign w:val="center"/>
          </w:tcPr>
          <w:p w:rsidR="00C465F8"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 xml:space="preserve">Прием на работу по новым правилам. </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1C00BF">
              <w:rPr>
                <w:rFonts w:ascii="Times New Roman" w:hAnsi="Times New Roman"/>
                <w:color w:val="333333"/>
                <w:sz w:val="24"/>
                <w:szCs w:val="24"/>
                <w:shd w:val="clear" w:color="auto" w:fill="FFFFFF"/>
              </w:rPr>
              <w:t>От объявления о вакансиях до оценки результатов испытаний. Ужесточение ответственности работодателя за нарушения правил оформления трудовых отношений</w:t>
            </w:r>
          </w:p>
          <w:p w:rsidR="00C465F8"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 xml:space="preserve">Ужесточение ответственности работодателя за нарушения правил оформления трудовых отношений  </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1C00BF">
              <w:rPr>
                <w:rFonts w:ascii="Times New Roman" w:hAnsi="Times New Roman"/>
                <w:color w:val="333333"/>
                <w:sz w:val="24"/>
                <w:szCs w:val="24"/>
                <w:shd w:val="clear" w:color="auto" w:fill="FFFFFF"/>
              </w:rPr>
              <w:t>Дисквалификация руководителей организаций, руководителей структурных подразделений и других работников - самые распространенные заблуждения работодателей, правовые последствия. Анализ существующей практики.</w:t>
            </w:r>
          </w:p>
          <w:p w:rsidR="00C465F8"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 xml:space="preserve">Программа внедрения профстандартов, независимая оценка квалификации на соответствие </w:t>
            </w:r>
            <w:proofErr w:type="spellStart"/>
            <w:r w:rsidRPr="0007522E">
              <w:rPr>
                <w:rFonts w:ascii="Times New Roman" w:hAnsi="Times New Roman"/>
                <w:b/>
                <w:i/>
                <w:color w:val="333333"/>
                <w:sz w:val="24"/>
                <w:szCs w:val="24"/>
                <w:shd w:val="clear" w:color="auto" w:fill="FFFFFF"/>
              </w:rPr>
              <w:t>профстандартам</w:t>
            </w:r>
            <w:proofErr w:type="spellEnd"/>
            <w:r w:rsidRPr="0007522E">
              <w:rPr>
                <w:rFonts w:ascii="Times New Roman" w:hAnsi="Times New Roman"/>
                <w:b/>
                <w:i/>
                <w:color w:val="333333"/>
                <w:sz w:val="24"/>
                <w:szCs w:val="24"/>
                <w:shd w:val="clear" w:color="auto" w:fill="FFFFFF"/>
              </w:rPr>
              <w:t>.</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1C00BF">
              <w:rPr>
                <w:rFonts w:ascii="Times New Roman" w:hAnsi="Times New Roman"/>
                <w:color w:val="333333"/>
                <w:sz w:val="24"/>
                <w:szCs w:val="24"/>
                <w:shd w:val="clear" w:color="auto" w:fill="FFFFFF"/>
              </w:rPr>
              <w:t xml:space="preserve">Правила  их  применения в кадровой политике организации, программа внедрения профстандартов, независимая оценка квалификации на соответствие </w:t>
            </w:r>
            <w:proofErr w:type="spellStart"/>
            <w:r w:rsidRPr="001C00BF">
              <w:rPr>
                <w:rFonts w:ascii="Times New Roman" w:hAnsi="Times New Roman"/>
                <w:color w:val="333333"/>
                <w:sz w:val="24"/>
                <w:szCs w:val="24"/>
                <w:shd w:val="clear" w:color="auto" w:fill="FFFFFF"/>
              </w:rPr>
              <w:t>профстандартам</w:t>
            </w:r>
            <w:proofErr w:type="spellEnd"/>
            <w:r w:rsidRPr="001C00BF">
              <w:rPr>
                <w:rFonts w:ascii="Times New Roman" w:hAnsi="Times New Roman"/>
                <w:color w:val="333333"/>
                <w:sz w:val="24"/>
                <w:szCs w:val="24"/>
                <w:shd w:val="clear" w:color="auto" w:fill="FFFFFF"/>
              </w:rPr>
              <w:t>, правила использования свидетельства о соответствии квалификации профстандарту.</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Правила использования свидетельства о соответствии квалификации профстандарту.</w:t>
            </w:r>
          </w:p>
          <w:p w:rsidR="00C465F8" w:rsidRPr="001C00BF" w:rsidRDefault="00C465F8" w:rsidP="00A028C4">
            <w:pPr>
              <w:suppressAutoHyphens/>
              <w:rPr>
                <w:rFonts w:ascii="Times New Roman" w:hAnsi="Times New Roman"/>
                <w:bCs/>
                <w:color w:val="000000"/>
                <w:sz w:val="24"/>
                <w:szCs w:val="24"/>
                <w:shd w:val="clear" w:color="auto" w:fill="FFFFFF"/>
              </w:rPr>
            </w:pPr>
            <w:r w:rsidRPr="001C00BF">
              <w:rPr>
                <w:rFonts w:ascii="Times New Roman" w:hAnsi="Times New Roman"/>
                <w:bCs/>
                <w:color w:val="000000"/>
                <w:sz w:val="24"/>
                <w:szCs w:val="24"/>
                <w:shd w:val="clear" w:color="auto" w:fill="FFFFFF"/>
              </w:rPr>
              <w:t xml:space="preserve">Условия, при которых применять </w:t>
            </w:r>
            <w:proofErr w:type="spellStart"/>
            <w:r w:rsidRPr="001C00BF">
              <w:rPr>
                <w:rFonts w:ascii="Times New Roman" w:hAnsi="Times New Roman"/>
                <w:bCs/>
                <w:color w:val="000000"/>
                <w:sz w:val="24"/>
                <w:szCs w:val="24"/>
                <w:shd w:val="clear" w:color="auto" w:fill="FFFFFF"/>
              </w:rPr>
              <w:t>профстандарты</w:t>
            </w:r>
            <w:proofErr w:type="spellEnd"/>
            <w:r w:rsidRPr="001C00BF">
              <w:rPr>
                <w:rFonts w:ascii="Times New Roman" w:hAnsi="Times New Roman"/>
                <w:bCs/>
                <w:color w:val="000000"/>
                <w:sz w:val="24"/>
                <w:szCs w:val="24"/>
                <w:shd w:val="clear" w:color="auto" w:fill="FFFFFF"/>
              </w:rPr>
              <w:t xml:space="preserve"> обязательно.</w:t>
            </w:r>
          </w:p>
          <w:p w:rsidR="00C465F8" w:rsidRPr="001C00BF" w:rsidRDefault="00C465F8" w:rsidP="00A028C4">
            <w:pPr>
              <w:suppressAutoHyphens/>
              <w:rPr>
                <w:rFonts w:ascii="Times New Roman" w:hAnsi="Times New Roman"/>
                <w:color w:val="000000"/>
                <w:sz w:val="24"/>
                <w:szCs w:val="24"/>
                <w:shd w:val="clear" w:color="auto" w:fill="FFFFFF"/>
              </w:rPr>
            </w:pPr>
            <w:r w:rsidRPr="001C00BF">
              <w:rPr>
                <w:rFonts w:ascii="Times New Roman" w:hAnsi="Times New Roman"/>
                <w:color w:val="000000"/>
                <w:sz w:val="24"/>
                <w:szCs w:val="24"/>
                <w:shd w:val="clear" w:color="auto" w:fill="FFFFFF"/>
              </w:rPr>
              <w:t>Специальная ответственность работодателя при неприменении профстандартов.</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1C00BF">
              <w:rPr>
                <w:rFonts w:ascii="Times New Roman" w:hAnsi="Times New Roman"/>
                <w:color w:val="000000"/>
                <w:sz w:val="24"/>
                <w:szCs w:val="24"/>
                <w:shd w:val="clear" w:color="auto" w:fill="FFFFFF"/>
              </w:rPr>
              <w:t>Независимая оценка как особая процедура на предмет соответствия работника занимаемой должности.</w:t>
            </w:r>
          </w:p>
        </w:tc>
      </w:tr>
      <w:tr w:rsidR="00C465F8" w:rsidRPr="0007522E" w:rsidTr="00A028C4">
        <w:tc>
          <w:tcPr>
            <w:tcW w:w="612"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4</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Аттестация персонала</w:t>
            </w:r>
          </w:p>
          <w:p w:rsidR="00C465F8" w:rsidRPr="001C00BF" w:rsidRDefault="00C465F8" w:rsidP="00A028C4">
            <w:pPr>
              <w:suppressAutoHyphens/>
              <w:rPr>
                <w:rFonts w:ascii="Times New Roman" w:hAnsi="Times New Roman"/>
                <w:iCs/>
                <w:sz w:val="24"/>
                <w:szCs w:val="24"/>
              </w:rPr>
            </w:pPr>
          </w:p>
        </w:tc>
        <w:tc>
          <w:tcPr>
            <w:tcW w:w="6901" w:type="dxa"/>
            <w:vAlign w:val="center"/>
          </w:tcPr>
          <w:p w:rsidR="00C465F8"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Аттестация персонала в системе управления персоналом организации.</w:t>
            </w:r>
          </w:p>
          <w:p w:rsidR="00C465F8" w:rsidRPr="001C00BF" w:rsidRDefault="00C465F8" w:rsidP="00A028C4">
            <w:pPr>
              <w:suppressAutoHyphens/>
              <w:rPr>
                <w:rFonts w:ascii="Times New Roman" w:hAnsi="Times New Roman"/>
                <w:sz w:val="24"/>
                <w:szCs w:val="24"/>
              </w:rPr>
            </w:pPr>
            <w:r w:rsidRPr="001C00BF">
              <w:rPr>
                <w:rFonts w:ascii="Times New Roman" w:hAnsi="Times New Roman"/>
                <w:sz w:val="24"/>
                <w:szCs w:val="24"/>
              </w:rPr>
              <w:t>Деловая оценка персонала как процесс установления соответствия качественных характеристик человека требованиям должности или рабочего места.</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1C00BF">
              <w:rPr>
                <w:rFonts w:ascii="Times New Roman" w:hAnsi="Times New Roman"/>
                <w:sz w:val="24"/>
                <w:szCs w:val="24"/>
              </w:rPr>
              <w:t>Виды деловой оценки: при отборе персонала на рабочее место и текущая периодическая оценка сотрудников при аттестации персонала.</w:t>
            </w:r>
          </w:p>
          <w:p w:rsidR="00C465F8"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 xml:space="preserve">Методы проведения аттестации. Сбор данных, разработка </w:t>
            </w:r>
            <w:r w:rsidRPr="0007522E">
              <w:rPr>
                <w:rFonts w:ascii="Times New Roman" w:hAnsi="Times New Roman"/>
                <w:b/>
                <w:i/>
                <w:color w:val="333333"/>
                <w:sz w:val="24"/>
                <w:szCs w:val="24"/>
                <w:shd w:val="clear" w:color="auto" w:fill="FFFFFF"/>
              </w:rPr>
              <w:lastRenderedPageBreak/>
              <w:t>типовых форм, норм и критериев мероприятия.</w:t>
            </w:r>
          </w:p>
          <w:p w:rsidR="00C465F8" w:rsidRPr="001C00BF" w:rsidRDefault="00C465F8" w:rsidP="00A028C4">
            <w:pPr>
              <w:suppressAutoHyphens/>
              <w:rPr>
                <w:rFonts w:ascii="Times New Roman" w:hAnsi="Times New Roman"/>
                <w:sz w:val="24"/>
                <w:szCs w:val="24"/>
              </w:rPr>
            </w:pPr>
            <w:r w:rsidRPr="001C00BF">
              <w:rPr>
                <w:rFonts w:ascii="Times New Roman" w:hAnsi="Times New Roman"/>
                <w:sz w:val="24"/>
                <w:szCs w:val="24"/>
              </w:rPr>
              <w:t xml:space="preserve">Методы оценки. Биографический метод. Произвольные устные или письменные характеристики. Оценка по результатам. Метод групповой оценки. Метод эталона. Матричный метод. Метод заданной группировки работников. Тестирование. Метод графического профиля. Метод критического инцидента. Метод альтернативных характеристик. </w:t>
            </w:r>
          </w:p>
          <w:p w:rsidR="00C465F8"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Принятие решения по итогам аттестации.  Нормативные акты, обеспечивающие проведение аттестации.</w:t>
            </w:r>
          </w:p>
          <w:p w:rsidR="00C465F8" w:rsidRPr="001C00BF" w:rsidRDefault="00C465F8" w:rsidP="00A028C4">
            <w:pPr>
              <w:suppressAutoHyphens/>
              <w:rPr>
                <w:rFonts w:ascii="Times New Roman" w:hAnsi="Times New Roman"/>
                <w:sz w:val="24"/>
                <w:szCs w:val="24"/>
              </w:rPr>
            </w:pPr>
            <w:r w:rsidRPr="001C00BF">
              <w:rPr>
                <w:rFonts w:ascii="Times New Roman" w:hAnsi="Times New Roman"/>
                <w:sz w:val="24"/>
                <w:szCs w:val="24"/>
              </w:rPr>
              <w:t xml:space="preserve">Положение об аттестации сотрудников организации – как локальный нормативный акт принятия решения по итогам аттестации. </w:t>
            </w:r>
          </w:p>
          <w:p w:rsidR="00C465F8" w:rsidRPr="001C00BF" w:rsidRDefault="00C465F8" w:rsidP="00A028C4">
            <w:pPr>
              <w:suppressAutoHyphens/>
              <w:rPr>
                <w:rFonts w:ascii="Times New Roman" w:hAnsi="Times New Roman"/>
                <w:sz w:val="24"/>
                <w:szCs w:val="24"/>
              </w:rPr>
            </w:pPr>
            <w:r w:rsidRPr="001C00BF">
              <w:rPr>
                <w:rFonts w:ascii="Times New Roman" w:hAnsi="Times New Roman"/>
                <w:sz w:val="24"/>
                <w:szCs w:val="24"/>
              </w:rPr>
              <w:t xml:space="preserve">Оценка деловых и личностных качеств (объекты и критерии). </w:t>
            </w:r>
          </w:p>
          <w:p w:rsidR="00C465F8" w:rsidRPr="001C00BF" w:rsidRDefault="00C465F8" w:rsidP="00A028C4">
            <w:pPr>
              <w:suppressAutoHyphens/>
              <w:rPr>
                <w:rFonts w:ascii="Times New Roman" w:hAnsi="Times New Roman"/>
                <w:sz w:val="24"/>
                <w:szCs w:val="24"/>
              </w:rPr>
            </w:pPr>
            <w:r w:rsidRPr="001C00BF">
              <w:rPr>
                <w:rFonts w:ascii="Times New Roman" w:hAnsi="Times New Roman"/>
                <w:sz w:val="24"/>
                <w:szCs w:val="24"/>
              </w:rPr>
              <w:t>Оценка качества труда (измерение и оценка труда по времени, оценка сложности труда).</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1C00BF">
              <w:rPr>
                <w:rFonts w:ascii="Times New Roman" w:hAnsi="Times New Roman"/>
                <w:sz w:val="24"/>
                <w:szCs w:val="24"/>
              </w:rPr>
              <w:t>Оценка результатов труда (непосредственные и косвенные результаты).</w:t>
            </w:r>
          </w:p>
          <w:p w:rsidR="00C465F8" w:rsidRDefault="00C465F8" w:rsidP="00A028C4">
            <w:pPr>
              <w:suppressAutoHyphens/>
              <w:spacing w:before="20" w:afterLines="20" w:after="48"/>
              <w:rPr>
                <w:rFonts w:ascii="Times New Roman" w:hAnsi="Times New Roman"/>
                <w:b/>
                <w:i/>
                <w:color w:val="333333"/>
                <w:sz w:val="24"/>
                <w:szCs w:val="24"/>
                <w:shd w:val="clear" w:color="auto" w:fill="FFFFFF"/>
              </w:rPr>
            </w:pPr>
            <w:r w:rsidRPr="0007522E">
              <w:rPr>
                <w:rFonts w:ascii="Times New Roman" w:hAnsi="Times New Roman"/>
                <w:b/>
                <w:i/>
                <w:color w:val="333333"/>
                <w:sz w:val="24"/>
                <w:szCs w:val="24"/>
                <w:shd w:val="clear" w:color="auto" w:fill="FFFFFF"/>
              </w:rPr>
              <w:t>Аттестация как основа формирования кадрового резерва, развития персонала, соответствие работника его должностным обязанностям. </w:t>
            </w:r>
          </w:p>
          <w:p w:rsidR="00C465F8" w:rsidRPr="001C00BF" w:rsidRDefault="00C465F8" w:rsidP="00A028C4">
            <w:pPr>
              <w:suppressAutoHyphens/>
              <w:rPr>
                <w:rFonts w:ascii="Times New Roman" w:hAnsi="Times New Roman"/>
                <w:sz w:val="24"/>
                <w:szCs w:val="24"/>
              </w:rPr>
            </w:pPr>
            <w:r w:rsidRPr="001C00BF">
              <w:rPr>
                <w:rFonts w:ascii="Times New Roman" w:hAnsi="Times New Roman"/>
                <w:sz w:val="24"/>
                <w:szCs w:val="24"/>
              </w:rPr>
              <w:t xml:space="preserve">Характеристика основных этапов очередной аттестации работников: подготовительный этап; этап оценки работника и его трудовой деятельности; этап проведения аттестации; этап принятия решений по ее результатам. </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r w:rsidRPr="001C00BF">
              <w:rPr>
                <w:rFonts w:ascii="Times New Roman" w:hAnsi="Times New Roman"/>
                <w:sz w:val="24"/>
                <w:szCs w:val="24"/>
              </w:rPr>
              <w:t>Значения весов оценок при аттестации персонала: характер оценок (объективных/субъективных); вид и содержание оценок (оценка профессионализма и личностных качеств); оценка и выводы аттестационной комиссии; оценка непосредственного руководителя.</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p>
        </w:tc>
      </w:tr>
      <w:tr w:rsidR="00C465F8" w:rsidRPr="0007522E" w:rsidTr="00A028C4">
        <w:tc>
          <w:tcPr>
            <w:tcW w:w="612"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lastRenderedPageBreak/>
              <w:t>5</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Применение методов психодиагностики в управлении персоналом</w:t>
            </w:r>
          </w:p>
        </w:tc>
        <w:tc>
          <w:tcPr>
            <w:tcW w:w="6901" w:type="dxa"/>
            <w:vAlign w:val="center"/>
          </w:tcPr>
          <w:p w:rsidR="00C465F8" w:rsidRPr="00C6704B" w:rsidRDefault="00C465F8" w:rsidP="00A028C4">
            <w:pPr>
              <w:suppressAutoHyphens/>
              <w:spacing w:before="20" w:afterLines="20" w:after="48"/>
              <w:rPr>
                <w:rFonts w:ascii="Times New Roman" w:hAnsi="Times New Roman"/>
                <w:sz w:val="24"/>
                <w:szCs w:val="24"/>
              </w:rPr>
            </w:pPr>
            <w:r w:rsidRPr="00C6704B">
              <w:rPr>
                <w:rFonts w:ascii="Times New Roman" w:hAnsi="Times New Roman"/>
                <w:sz w:val="24"/>
                <w:szCs w:val="24"/>
              </w:rPr>
              <w:t>Основы психологии управления персоналом и кадровые функции руководителя. Комплексные производственные функции управления, психология принятия управленческих решений, способности к управленческой деятельности, коммуникативные процессы в управленческой деятельности, психология стресса, настроение и готовность к работе. Психологическое сопровождение профессиональной деятельности. </w:t>
            </w:r>
          </w:p>
          <w:p w:rsidR="00C465F8" w:rsidRPr="00C6704B" w:rsidRDefault="00C465F8" w:rsidP="00A028C4">
            <w:pPr>
              <w:suppressAutoHyphens/>
              <w:spacing w:before="20" w:afterLines="20" w:after="48"/>
              <w:rPr>
                <w:rFonts w:ascii="Times New Roman" w:hAnsi="Times New Roman"/>
                <w:sz w:val="24"/>
                <w:szCs w:val="24"/>
              </w:rPr>
            </w:pPr>
            <w:r w:rsidRPr="00C6704B">
              <w:rPr>
                <w:rFonts w:ascii="Times New Roman" w:hAnsi="Times New Roman"/>
                <w:sz w:val="24"/>
                <w:szCs w:val="24"/>
              </w:rPr>
              <w:t> Конфликты в коллективе. Причины возникновения конфликтов. Стратегии поведения в конфликтной ситуации. Разрешение конфликтов. Методы профилактики конфликтов. Оптимизация служебного общения: формы защитного поведения в конфликте, конфликты по вине руководителя, конфликты по вине подчиненных.</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p>
        </w:tc>
      </w:tr>
      <w:tr w:rsidR="00C465F8" w:rsidRPr="0007522E" w:rsidTr="00A028C4">
        <w:tc>
          <w:tcPr>
            <w:tcW w:w="612"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6</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Мотивация трудовой деятельности</w:t>
            </w:r>
          </w:p>
        </w:tc>
        <w:tc>
          <w:tcPr>
            <w:tcW w:w="6901" w:type="dxa"/>
            <w:vAlign w:val="center"/>
          </w:tcPr>
          <w:p w:rsidR="00C465F8" w:rsidRPr="00C6704B" w:rsidRDefault="00C465F8" w:rsidP="00A028C4">
            <w:pPr>
              <w:suppressAutoHyphens/>
              <w:spacing w:before="20" w:afterLines="20" w:after="48"/>
              <w:rPr>
                <w:rFonts w:ascii="Times New Roman" w:hAnsi="Times New Roman"/>
                <w:sz w:val="24"/>
                <w:szCs w:val="24"/>
              </w:rPr>
            </w:pPr>
            <w:r w:rsidRPr="00C6704B">
              <w:rPr>
                <w:rFonts w:ascii="Times New Roman" w:hAnsi="Times New Roman"/>
                <w:sz w:val="24"/>
                <w:szCs w:val="24"/>
              </w:rPr>
              <w:t>Основные теории трудовой мотивации. Экономические технологии стимулирования труда и оценка их эффективности. </w:t>
            </w:r>
          </w:p>
        </w:tc>
      </w:tr>
      <w:tr w:rsidR="00C465F8" w:rsidRPr="0007522E" w:rsidTr="00A028C4">
        <w:tc>
          <w:tcPr>
            <w:tcW w:w="612"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7</w:t>
            </w:r>
          </w:p>
        </w:tc>
        <w:tc>
          <w:tcPr>
            <w:tcW w:w="2234" w:type="dxa"/>
            <w:vAlign w:val="center"/>
          </w:tcPr>
          <w:p w:rsidR="00C465F8" w:rsidRPr="0007522E" w:rsidRDefault="00C465F8" w:rsidP="00A028C4">
            <w:pPr>
              <w:suppressAutoHyphens/>
              <w:rPr>
                <w:rFonts w:ascii="Times New Roman" w:hAnsi="Times New Roman"/>
                <w:iCs/>
                <w:sz w:val="24"/>
                <w:szCs w:val="24"/>
              </w:rPr>
            </w:pPr>
            <w:r w:rsidRPr="0007522E">
              <w:rPr>
                <w:rFonts w:ascii="Times New Roman" w:hAnsi="Times New Roman"/>
                <w:iCs/>
                <w:sz w:val="24"/>
                <w:szCs w:val="24"/>
              </w:rPr>
              <w:t xml:space="preserve">Актуальные изменения трудового и </w:t>
            </w:r>
            <w:r w:rsidRPr="0007522E">
              <w:rPr>
                <w:rFonts w:ascii="Times New Roman" w:hAnsi="Times New Roman"/>
                <w:iCs/>
                <w:sz w:val="24"/>
                <w:szCs w:val="24"/>
              </w:rPr>
              <w:lastRenderedPageBreak/>
              <w:t>административного законодательства</w:t>
            </w:r>
          </w:p>
        </w:tc>
        <w:tc>
          <w:tcPr>
            <w:tcW w:w="6901" w:type="dxa"/>
            <w:vAlign w:val="center"/>
          </w:tcPr>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lastRenderedPageBreak/>
              <w:t>Новые правила проверок ГИТ. </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 xml:space="preserve">Новые правила выплаты заработной платы. Усиление административной ответственности работодателя за нарушения </w:t>
            </w:r>
            <w:r w:rsidRPr="007E30FE">
              <w:rPr>
                <w:rFonts w:ascii="Times New Roman" w:hAnsi="Times New Roman"/>
                <w:sz w:val="24"/>
                <w:szCs w:val="24"/>
              </w:rPr>
              <w:lastRenderedPageBreak/>
              <w:t>в сфере оплаты труда. </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Разъяснения Верховного Суда по вопросам правового регулирования труда руководителей организаций. </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 xml:space="preserve">Защита персональных данных. Требования закона и разъяснения </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Последние поправки в ТК РФ: новые правила установления неполного рабочего времени; новые правила установления режима ненормированного рабочего времени; условия, при которых можно отказаться от обеденного перерыва; новые правила оплаты  в праздничные и выходные дни; оплата сверхурочных работ - что изменилось?</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Новый национальный стандарт РФ ГОСТ Р 7.0.97-</w:t>
            </w:r>
            <w:proofErr w:type="gramStart"/>
            <w:r w:rsidRPr="007E30FE">
              <w:rPr>
                <w:rFonts w:ascii="Times New Roman" w:hAnsi="Times New Roman"/>
                <w:sz w:val="24"/>
                <w:szCs w:val="24"/>
              </w:rPr>
              <w:t>2016  по</w:t>
            </w:r>
            <w:proofErr w:type="gramEnd"/>
            <w:r w:rsidRPr="007E30FE">
              <w:rPr>
                <w:rFonts w:ascii="Times New Roman" w:hAnsi="Times New Roman"/>
                <w:sz w:val="24"/>
                <w:szCs w:val="24"/>
              </w:rPr>
              <w:t xml:space="preserve"> оформлению первичной кадровой документации: новые реквизиты кадровых документов; как по новым правилам заверить копию трудовой книжки.</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 Не провели вводный инструктаж по гражданской обороне – платите штраф 200 тысяч рублей.</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 Новый комплект документов, который работодатель должен выдать работнику при увольнении (5 документов к выдаче).</w:t>
            </w:r>
          </w:p>
          <w:p w:rsidR="00C465F8" w:rsidRPr="007E30FE" w:rsidRDefault="00C465F8" w:rsidP="00A028C4">
            <w:pPr>
              <w:suppressAutoHyphens/>
              <w:spacing w:before="20" w:afterLines="20" w:after="48"/>
              <w:rPr>
                <w:rFonts w:ascii="Times New Roman" w:hAnsi="Times New Roman"/>
                <w:sz w:val="24"/>
                <w:szCs w:val="24"/>
              </w:rPr>
            </w:pPr>
            <w:r w:rsidRPr="007E30FE">
              <w:rPr>
                <w:rFonts w:ascii="Times New Roman" w:hAnsi="Times New Roman"/>
                <w:sz w:val="24"/>
                <w:szCs w:val="24"/>
              </w:rPr>
              <w:t xml:space="preserve"> Анализ последних изменений трудового и административного  законодательства: воинский учет, новые сроки архивного хранения документов, новые правила налоговых вычетов, изменения закона о </w:t>
            </w:r>
            <w:proofErr w:type="spellStart"/>
            <w:r w:rsidRPr="007E30FE">
              <w:rPr>
                <w:rFonts w:ascii="Times New Roman" w:hAnsi="Times New Roman"/>
                <w:sz w:val="24"/>
                <w:szCs w:val="24"/>
              </w:rPr>
              <w:t>спецоценке</w:t>
            </w:r>
            <w:proofErr w:type="spellEnd"/>
            <w:r w:rsidRPr="007E30FE">
              <w:rPr>
                <w:rFonts w:ascii="Times New Roman" w:hAnsi="Times New Roman"/>
                <w:sz w:val="24"/>
                <w:szCs w:val="24"/>
              </w:rPr>
              <w:t xml:space="preserve"> условий труда (СОУТ) и другие изменения.</w:t>
            </w:r>
          </w:p>
          <w:p w:rsidR="00C465F8" w:rsidRPr="0007522E" w:rsidRDefault="00C465F8" w:rsidP="00A028C4">
            <w:pPr>
              <w:suppressAutoHyphens/>
              <w:spacing w:before="20" w:afterLines="20" w:after="48"/>
              <w:rPr>
                <w:rFonts w:ascii="Times New Roman" w:hAnsi="Times New Roman"/>
                <w:b/>
                <w:i/>
                <w:color w:val="333333"/>
                <w:sz w:val="24"/>
                <w:szCs w:val="24"/>
                <w:shd w:val="clear" w:color="auto" w:fill="FFFFFF"/>
              </w:rPr>
            </w:pPr>
          </w:p>
        </w:tc>
      </w:tr>
      <w:tr w:rsidR="00C465F8" w:rsidRPr="0007522E" w:rsidTr="00A028C4">
        <w:tc>
          <w:tcPr>
            <w:tcW w:w="2846" w:type="dxa"/>
            <w:gridSpan w:val="2"/>
            <w:vAlign w:val="center"/>
          </w:tcPr>
          <w:p w:rsidR="00C465F8" w:rsidRPr="001C00BF" w:rsidRDefault="00C465F8" w:rsidP="00A028C4">
            <w:pPr>
              <w:suppressAutoHyphens/>
              <w:rPr>
                <w:rFonts w:ascii="Times New Roman" w:hAnsi="Times New Roman"/>
                <w:noProof/>
                <w:sz w:val="24"/>
                <w:szCs w:val="24"/>
              </w:rPr>
            </w:pPr>
            <w:r w:rsidRPr="001C00BF">
              <w:rPr>
                <w:rFonts w:ascii="Times New Roman" w:hAnsi="Times New Roman"/>
                <w:noProof/>
                <w:sz w:val="24"/>
                <w:szCs w:val="24"/>
              </w:rPr>
              <w:lastRenderedPageBreak/>
              <w:t>Практические занятия</w:t>
            </w:r>
          </w:p>
        </w:tc>
        <w:tc>
          <w:tcPr>
            <w:tcW w:w="6901" w:type="dxa"/>
            <w:vAlign w:val="center"/>
          </w:tcPr>
          <w:p w:rsidR="00C465F8" w:rsidRPr="001C00BF" w:rsidRDefault="00C465F8" w:rsidP="00A028C4">
            <w:pPr>
              <w:suppressAutoHyphens/>
              <w:rPr>
                <w:rFonts w:ascii="Times New Roman" w:hAnsi="Times New Roman"/>
                <w:noProof/>
                <w:color w:val="FF0000"/>
                <w:sz w:val="24"/>
                <w:szCs w:val="24"/>
              </w:rPr>
            </w:pPr>
            <w:r w:rsidRPr="001C00BF">
              <w:rPr>
                <w:rFonts w:ascii="Times New Roman" w:hAnsi="Times New Roman"/>
                <w:noProof/>
                <w:sz w:val="24"/>
                <w:szCs w:val="24"/>
              </w:rPr>
              <w:t xml:space="preserve">Решение ситуационных задач; проведение деловой игры «Организация принятий управленческих решений» </w:t>
            </w:r>
          </w:p>
        </w:tc>
      </w:tr>
      <w:tr w:rsidR="00C465F8" w:rsidRPr="0007522E" w:rsidTr="00A028C4">
        <w:tc>
          <w:tcPr>
            <w:tcW w:w="2846" w:type="dxa"/>
            <w:gridSpan w:val="2"/>
            <w:vAlign w:val="center"/>
          </w:tcPr>
          <w:p w:rsidR="00C465F8" w:rsidRPr="001C00BF" w:rsidRDefault="00C465F8" w:rsidP="00A028C4">
            <w:pPr>
              <w:suppressAutoHyphens/>
              <w:rPr>
                <w:rFonts w:ascii="Times New Roman" w:hAnsi="Times New Roman"/>
                <w:noProof/>
                <w:sz w:val="24"/>
                <w:szCs w:val="24"/>
              </w:rPr>
            </w:pPr>
            <w:r w:rsidRPr="001C00BF">
              <w:rPr>
                <w:rFonts w:ascii="Times New Roman" w:hAnsi="Times New Roman"/>
                <w:noProof/>
                <w:sz w:val="24"/>
                <w:szCs w:val="24"/>
              </w:rPr>
              <w:t>Самостоятельная работа слушателя</w:t>
            </w:r>
          </w:p>
        </w:tc>
        <w:tc>
          <w:tcPr>
            <w:tcW w:w="6901" w:type="dxa"/>
            <w:vAlign w:val="center"/>
          </w:tcPr>
          <w:p w:rsidR="00C465F8" w:rsidRPr="001C00BF" w:rsidRDefault="00C465F8" w:rsidP="00A028C4">
            <w:pPr>
              <w:suppressAutoHyphens/>
              <w:rPr>
                <w:rFonts w:ascii="Times New Roman" w:hAnsi="Times New Roman"/>
                <w:i/>
                <w:noProof/>
                <w:sz w:val="24"/>
                <w:szCs w:val="24"/>
              </w:rPr>
            </w:pPr>
            <w:r w:rsidRPr="001C00BF">
              <w:rPr>
                <w:rFonts w:ascii="Times New Roman" w:hAnsi="Times New Roman"/>
                <w:i/>
                <w:sz w:val="24"/>
                <w:szCs w:val="24"/>
              </w:rPr>
              <w:t>Приводится характеристика всех видов и форм самостоятельной работы слушателей, включая творческую/исследовательскую деятельность слушателей, курсовые проекты и работы</w:t>
            </w:r>
          </w:p>
        </w:tc>
      </w:tr>
    </w:tbl>
    <w:p w:rsidR="00551C1D" w:rsidRPr="00C465F8" w:rsidRDefault="00551C1D" w:rsidP="00C465F8"/>
    <w:sectPr w:rsidR="00551C1D" w:rsidRPr="00C465F8" w:rsidSect="001A08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5C7"/>
    <w:rsid w:val="001A082F"/>
    <w:rsid w:val="00551C1D"/>
    <w:rsid w:val="00773851"/>
    <w:rsid w:val="008A55C7"/>
    <w:rsid w:val="00C4194D"/>
    <w:rsid w:val="00C4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39-8694-4A32-9599-10B6176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2F"/>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4</cp:revision>
  <dcterms:created xsi:type="dcterms:W3CDTF">2021-02-19T12:18:00Z</dcterms:created>
  <dcterms:modified xsi:type="dcterms:W3CDTF">2021-03-04T08:58:00Z</dcterms:modified>
</cp:coreProperties>
</file>