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B1" w:rsidRPr="00F441AD" w:rsidRDefault="004E79B1" w:rsidP="004E79B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8"/>
          <w:szCs w:val="28"/>
        </w:rPr>
      </w:pPr>
      <w:r w:rsidRPr="00F441AD">
        <w:rPr>
          <w:rFonts w:ascii="Times New Roman" w:hAnsi="Times New Roman"/>
          <w:sz w:val="28"/>
          <w:szCs w:val="28"/>
        </w:rPr>
        <w:t xml:space="preserve">Наименование программы </w:t>
      </w:r>
    </w:p>
    <w:p w:rsidR="00757641" w:rsidRPr="00A43F9C" w:rsidRDefault="004E79B1" w:rsidP="00C21BAB">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8"/>
          <w:szCs w:val="28"/>
        </w:rPr>
      </w:pPr>
      <w:bookmarkStart w:id="0" w:name="_GoBack"/>
      <w:r w:rsidRPr="00A43F9C">
        <w:rPr>
          <w:rFonts w:ascii="Times New Roman" w:hAnsi="Times New Roman"/>
          <w:b/>
          <w:sz w:val="28"/>
          <w:szCs w:val="28"/>
        </w:rPr>
        <w:t>«</w:t>
      </w:r>
      <w:r w:rsidR="00C21BAB" w:rsidRPr="00A43F9C">
        <w:rPr>
          <w:rFonts w:ascii="Times New Roman" w:hAnsi="Times New Roman"/>
          <w:b/>
          <w:sz w:val="28"/>
          <w:szCs w:val="28"/>
        </w:rPr>
        <w:t>Инновационные технологии в образовании</w:t>
      </w:r>
      <w:r w:rsidR="00C21BAB" w:rsidRPr="00A43F9C">
        <w:rPr>
          <w:rFonts w:ascii="Times New Roman" w:hAnsi="Times New Roman"/>
          <w:b/>
          <w:sz w:val="28"/>
          <w:szCs w:val="28"/>
        </w:rPr>
        <w:t>»</w:t>
      </w:r>
      <w:bookmarkEnd w:id="0"/>
    </w:p>
    <w:p w:rsidR="00C21BAB" w:rsidRDefault="00C21BAB" w:rsidP="00757641">
      <w:pPr>
        <w:suppressAutoHyphens/>
        <w:jc w:val="center"/>
        <w:rPr>
          <w:rFonts w:ascii="Times New Roman" w:hAnsi="Times New Roman"/>
          <w:b/>
          <w:sz w:val="28"/>
          <w:szCs w:val="28"/>
        </w:rPr>
      </w:pPr>
    </w:p>
    <w:p w:rsidR="00757641" w:rsidRDefault="00757641" w:rsidP="00757641">
      <w:pPr>
        <w:suppressAutoHyphens/>
        <w:jc w:val="center"/>
        <w:rPr>
          <w:rFonts w:ascii="Times New Roman" w:hAnsi="Times New Roman"/>
          <w:b/>
          <w:sz w:val="28"/>
          <w:szCs w:val="28"/>
        </w:rPr>
      </w:pPr>
      <w:r w:rsidRPr="00C62D99">
        <w:rPr>
          <w:rFonts w:ascii="Times New Roman" w:hAnsi="Times New Roman"/>
          <w:b/>
          <w:sz w:val="28"/>
          <w:szCs w:val="28"/>
        </w:rPr>
        <w:t>Учебный план</w:t>
      </w:r>
      <w:r w:rsidR="00A72145">
        <w:rPr>
          <w:rFonts w:ascii="Times New Roman" w:hAnsi="Times New Roman"/>
          <w:b/>
          <w:sz w:val="28"/>
          <w:szCs w:val="28"/>
        </w:rPr>
        <w:t xml:space="preserve"> </w:t>
      </w:r>
    </w:p>
    <w:p w:rsidR="00A72145" w:rsidRDefault="00A72145" w:rsidP="00757641">
      <w:pPr>
        <w:suppressAutoHyphens/>
        <w:jc w:val="center"/>
        <w:rPr>
          <w:rFonts w:ascii="Times New Roman" w:hAnsi="Times New Roman"/>
          <w:b/>
          <w:sz w:val="28"/>
          <w:szCs w:val="28"/>
        </w:rPr>
      </w:pPr>
    </w:p>
    <w:tbl>
      <w:tblPr>
        <w:tblW w:w="4872" w:type="pct"/>
        <w:tblLayout w:type="fixed"/>
        <w:tblLook w:val="0000" w:firstRow="0" w:lastRow="0" w:firstColumn="0" w:lastColumn="0" w:noHBand="0" w:noVBand="0"/>
      </w:tblPr>
      <w:tblGrid>
        <w:gridCol w:w="676"/>
        <w:gridCol w:w="1983"/>
        <w:gridCol w:w="1146"/>
        <w:gridCol w:w="948"/>
        <w:gridCol w:w="2266"/>
        <w:gridCol w:w="2997"/>
      </w:tblGrid>
      <w:tr w:rsidR="00C21BAB" w:rsidRPr="00C21BAB" w:rsidTr="00A43F9C">
        <w:trPr>
          <w:trHeight w:val="213"/>
        </w:trPr>
        <w:tc>
          <w:tcPr>
            <w:tcW w:w="337" w:type="pct"/>
            <w:vMerge w:val="restart"/>
            <w:tcBorders>
              <w:top w:val="single" w:sz="4" w:space="0" w:color="auto"/>
              <w:left w:val="single" w:sz="4" w:space="0" w:color="auto"/>
              <w:bottom w:val="single" w:sz="4" w:space="0" w:color="auto"/>
              <w:right w:val="single" w:sz="4" w:space="0" w:color="auto"/>
            </w:tcBorders>
          </w:tcPr>
          <w:p w:rsidR="00C21BAB" w:rsidRPr="00C21BAB" w:rsidRDefault="00C21BAB" w:rsidP="00C21BAB">
            <w:pPr>
              <w:ind w:left="57" w:right="57"/>
              <w:jc w:val="center"/>
              <w:rPr>
                <w:rFonts w:ascii="Times New Roman" w:hAnsi="Times New Roman"/>
                <w:b/>
                <w:bCs/>
                <w:color w:val="000000"/>
                <w:szCs w:val="22"/>
              </w:rPr>
            </w:pPr>
            <w:r w:rsidRPr="00C21BAB">
              <w:rPr>
                <w:rFonts w:ascii="Times New Roman" w:hAnsi="Times New Roman"/>
                <w:b/>
                <w:bCs/>
                <w:color w:val="000000"/>
                <w:szCs w:val="22"/>
              </w:rPr>
              <w:t>№№</w:t>
            </w:r>
          </w:p>
          <w:p w:rsidR="00C21BAB" w:rsidRPr="00C21BAB" w:rsidRDefault="00A43F9C" w:rsidP="00C21BAB">
            <w:pPr>
              <w:ind w:left="57" w:right="57"/>
              <w:jc w:val="center"/>
              <w:rPr>
                <w:rFonts w:ascii="Times New Roman" w:hAnsi="Times New Roman"/>
                <w:b/>
                <w:bCs/>
                <w:color w:val="000000"/>
                <w:szCs w:val="22"/>
              </w:rPr>
            </w:pPr>
            <w:r>
              <w:rPr>
                <w:rFonts w:ascii="Times New Roman" w:hAnsi="Times New Roman"/>
                <w:b/>
                <w:bCs/>
                <w:color w:val="000000"/>
                <w:szCs w:val="22"/>
              </w:rPr>
              <w:t>п.п</w:t>
            </w:r>
          </w:p>
        </w:tc>
        <w:tc>
          <w:tcPr>
            <w:tcW w:w="990" w:type="pct"/>
            <w:vMerge w:val="restart"/>
            <w:tcBorders>
              <w:top w:val="single" w:sz="4" w:space="0" w:color="auto"/>
              <w:left w:val="single" w:sz="4" w:space="0" w:color="auto"/>
              <w:bottom w:val="single" w:sz="4" w:space="0" w:color="auto"/>
              <w:right w:val="single" w:sz="4" w:space="0" w:color="auto"/>
            </w:tcBorders>
          </w:tcPr>
          <w:p w:rsidR="00C21BAB" w:rsidRPr="00C21BAB" w:rsidRDefault="00C21BAB" w:rsidP="00C21BAB">
            <w:pPr>
              <w:ind w:left="57" w:right="57"/>
              <w:jc w:val="center"/>
              <w:rPr>
                <w:rFonts w:ascii="Times New Roman" w:hAnsi="Times New Roman"/>
                <w:b/>
                <w:bCs/>
                <w:color w:val="000000"/>
                <w:szCs w:val="22"/>
              </w:rPr>
            </w:pPr>
            <w:r w:rsidRPr="00C21BAB">
              <w:rPr>
                <w:rFonts w:ascii="Times New Roman" w:hAnsi="Times New Roman"/>
                <w:b/>
                <w:bCs/>
                <w:color w:val="000000"/>
                <w:szCs w:val="22"/>
              </w:rPr>
              <w:t>Наименование разделов и дисциплин (модулей)</w:t>
            </w:r>
          </w:p>
        </w:tc>
        <w:tc>
          <w:tcPr>
            <w:tcW w:w="572" w:type="pct"/>
            <w:vMerge w:val="restart"/>
            <w:tcBorders>
              <w:top w:val="single" w:sz="4" w:space="0" w:color="auto"/>
              <w:left w:val="single" w:sz="4" w:space="0" w:color="auto"/>
              <w:bottom w:val="single" w:sz="4" w:space="0" w:color="auto"/>
              <w:right w:val="single" w:sz="4" w:space="0" w:color="auto"/>
            </w:tcBorders>
          </w:tcPr>
          <w:p w:rsidR="00C21BAB" w:rsidRPr="00C21BAB" w:rsidRDefault="00C21BAB" w:rsidP="00C21BAB">
            <w:pPr>
              <w:ind w:left="57" w:right="57"/>
              <w:jc w:val="center"/>
              <w:rPr>
                <w:rFonts w:ascii="Times New Roman" w:hAnsi="Times New Roman"/>
                <w:b/>
                <w:bCs/>
                <w:color w:val="000000"/>
                <w:szCs w:val="22"/>
              </w:rPr>
            </w:pPr>
            <w:r w:rsidRPr="00C21BAB">
              <w:rPr>
                <w:rFonts w:ascii="Times New Roman" w:hAnsi="Times New Roman"/>
                <w:b/>
                <w:bCs/>
                <w:color w:val="000000"/>
                <w:szCs w:val="22"/>
              </w:rPr>
              <w:t>Всего  часов трудоем-кости</w:t>
            </w:r>
          </w:p>
        </w:tc>
        <w:tc>
          <w:tcPr>
            <w:tcW w:w="473" w:type="pct"/>
            <w:vMerge w:val="restart"/>
            <w:tcBorders>
              <w:top w:val="single" w:sz="4" w:space="0" w:color="auto"/>
              <w:left w:val="single" w:sz="4" w:space="0" w:color="auto"/>
              <w:bottom w:val="single" w:sz="4" w:space="0" w:color="auto"/>
              <w:right w:val="single" w:sz="4" w:space="0" w:color="auto"/>
            </w:tcBorders>
          </w:tcPr>
          <w:p w:rsidR="00C21BAB" w:rsidRPr="00C21BAB" w:rsidRDefault="00C21BAB" w:rsidP="00C21BAB">
            <w:pPr>
              <w:ind w:left="57" w:right="57"/>
              <w:jc w:val="center"/>
              <w:rPr>
                <w:rFonts w:ascii="Times New Roman" w:hAnsi="Times New Roman"/>
                <w:b/>
                <w:bCs/>
                <w:color w:val="000000"/>
                <w:szCs w:val="22"/>
              </w:rPr>
            </w:pPr>
            <w:r w:rsidRPr="00C21BAB">
              <w:rPr>
                <w:rFonts w:ascii="Times New Roman" w:hAnsi="Times New Roman"/>
                <w:b/>
                <w:bCs/>
                <w:color w:val="000000"/>
                <w:szCs w:val="22"/>
              </w:rPr>
              <w:t>Всего,</w:t>
            </w:r>
          </w:p>
          <w:p w:rsidR="00C21BAB" w:rsidRPr="00C21BAB" w:rsidRDefault="00C21BAB" w:rsidP="00C21BAB">
            <w:pPr>
              <w:ind w:left="57" w:right="57"/>
              <w:jc w:val="center"/>
              <w:rPr>
                <w:rFonts w:ascii="Times New Roman" w:hAnsi="Times New Roman"/>
                <w:b/>
                <w:bCs/>
                <w:color w:val="000000"/>
                <w:szCs w:val="22"/>
              </w:rPr>
            </w:pPr>
            <w:r w:rsidRPr="00C21BAB">
              <w:rPr>
                <w:rFonts w:ascii="Times New Roman" w:hAnsi="Times New Roman"/>
                <w:b/>
                <w:bCs/>
                <w:color w:val="000000"/>
                <w:szCs w:val="22"/>
              </w:rPr>
              <w:t>ауд. часов</w:t>
            </w:r>
          </w:p>
        </w:tc>
        <w:tc>
          <w:tcPr>
            <w:tcW w:w="2627" w:type="pct"/>
            <w:gridSpan w:val="2"/>
            <w:tcBorders>
              <w:top w:val="single" w:sz="4" w:space="0" w:color="auto"/>
              <w:left w:val="single" w:sz="4" w:space="0" w:color="auto"/>
              <w:bottom w:val="single" w:sz="4" w:space="0" w:color="auto"/>
              <w:right w:val="single" w:sz="4" w:space="0" w:color="auto"/>
            </w:tcBorders>
          </w:tcPr>
          <w:p w:rsidR="00C21BAB" w:rsidRPr="00C21BAB" w:rsidRDefault="00C21BAB" w:rsidP="00C21BAB">
            <w:pPr>
              <w:ind w:left="57" w:right="57"/>
              <w:jc w:val="center"/>
              <w:rPr>
                <w:rFonts w:ascii="Times New Roman" w:hAnsi="Times New Roman"/>
                <w:b/>
                <w:bCs/>
                <w:color w:val="000000"/>
                <w:szCs w:val="22"/>
              </w:rPr>
            </w:pPr>
            <w:r w:rsidRPr="00C21BAB">
              <w:rPr>
                <w:rFonts w:ascii="Times New Roman" w:hAnsi="Times New Roman"/>
                <w:b/>
                <w:bCs/>
                <w:color w:val="000000"/>
                <w:szCs w:val="22"/>
              </w:rPr>
              <w:t>в том числе</w:t>
            </w:r>
          </w:p>
        </w:tc>
      </w:tr>
      <w:tr w:rsidR="00C21BAB" w:rsidRPr="00C21BAB" w:rsidTr="00A43F9C">
        <w:trPr>
          <w:trHeight w:val="265"/>
        </w:trPr>
        <w:tc>
          <w:tcPr>
            <w:tcW w:w="337" w:type="pct"/>
            <w:vMerge/>
            <w:tcBorders>
              <w:top w:val="single" w:sz="4" w:space="0" w:color="auto"/>
              <w:left w:val="single" w:sz="4" w:space="0" w:color="auto"/>
              <w:bottom w:val="single" w:sz="4" w:space="0" w:color="auto"/>
              <w:right w:val="single" w:sz="4" w:space="0" w:color="auto"/>
            </w:tcBorders>
          </w:tcPr>
          <w:p w:rsidR="00C21BAB" w:rsidRPr="00C21BAB" w:rsidRDefault="00C21BAB" w:rsidP="00C21BAB">
            <w:pPr>
              <w:spacing w:beforeLines="20" w:before="48" w:afterLines="20" w:after="48"/>
              <w:ind w:left="57" w:right="57"/>
              <w:jc w:val="center"/>
              <w:rPr>
                <w:rFonts w:ascii="Times New Roman" w:hAnsi="Times New Roman"/>
                <w:b/>
                <w:bCs/>
                <w:color w:val="000000"/>
                <w:sz w:val="24"/>
                <w:szCs w:val="24"/>
              </w:rPr>
            </w:pPr>
          </w:p>
        </w:tc>
        <w:tc>
          <w:tcPr>
            <w:tcW w:w="990" w:type="pct"/>
            <w:vMerge/>
            <w:tcBorders>
              <w:top w:val="single" w:sz="4" w:space="0" w:color="auto"/>
              <w:left w:val="single" w:sz="4" w:space="0" w:color="auto"/>
              <w:bottom w:val="single" w:sz="4" w:space="0" w:color="auto"/>
              <w:right w:val="single" w:sz="4" w:space="0" w:color="auto"/>
            </w:tcBorders>
          </w:tcPr>
          <w:p w:rsidR="00C21BAB" w:rsidRPr="00C21BAB" w:rsidRDefault="00C21BAB" w:rsidP="00C21BAB">
            <w:pPr>
              <w:spacing w:beforeLines="20" w:before="48" w:afterLines="20" w:after="48"/>
              <w:ind w:left="57" w:right="57"/>
              <w:rPr>
                <w:rFonts w:ascii="Times New Roman" w:hAnsi="Times New Roman"/>
                <w:b/>
                <w:bCs/>
                <w:color w:val="000000"/>
                <w:sz w:val="24"/>
                <w:szCs w:val="24"/>
              </w:rPr>
            </w:pPr>
          </w:p>
        </w:tc>
        <w:tc>
          <w:tcPr>
            <w:tcW w:w="572" w:type="pct"/>
            <w:vMerge/>
            <w:tcBorders>
              <w:top w:val="single" w:sz="4" w:space="0" w:color="auto"/>
              <w:left w:val="single" w:sz="4" w:space="0" w:color="auto"/>
              <w:bottom w:val="single" w:sz="4" w:space="0" w:color="auto"/>
              <w:right w:val="single" w:sz="4" w:space="0" w:color="auto"/>
            </w:tcBorders>
          </w:tcPr>
          <w:p w:rsidR="00C21BAB" w:rsidRPr="00C21BAB" w:rsidRDefault="00C21BAB" w:rsidP="00C21BAB">
            <w:pPr>
              <w:spacing w:beforeLines="20" w:before="48" w:afterLines="20" w:after="48"/>
              <w:ind w:left="57" w:right="57"/>
              <w:jc w:val="center"/>
              <w:rPr>
                <w:rFonts w:ascii="Times New Roman" w:hAnsi="Times New Roman"/>
                <w:b/>
                <w:bCs/>
                <w:color w:val="000000"/>
                <w:sz w:val="24"/>
                <w:szCs w:val="24"/>
              </w:rPr>
            </w:pPr>
          </w:p>
        </w:tc>
        <w:tc>
          <w:tcPr>
            <w:tcW w:w="473" w:type="pct"/>
            <w:vMerge/>
            <w:tcBorders>
              <w:top w:val="single" w:sz="4" w:space="0" w:color="auto"/>
              <w:left w:val="single" w:sz="4" w:space="0" w:color="auto"/>
              <w:bottom w:val="single" w:sz="4" w:space="0" w:color="auto"/>
              <w:right w:val="single" w:sz="4" w:space="0" w:color="auto"/>
            </w:tcBorders>
          </w:tcPr>
          <w:p w:rsidR="00C21BAB" w:rsidRPr="00C21BAB" w:rsidRDefault="00C21BAB" w:rsidP="00C21BAB">
            <w:pPr>
              <w:spacing w:beforeLines="20" w:before="48" w:afterLines="20" w:after="48"/>
              <w:ind w:left="57" w:right="57"/>
              <w:jc w:val="center"/>
              <w:rPr>
                <w:rFonts w:ascii="Times New Roman" w:hAnsi="Times New Roman"/>
                <w:b/>
                <w:bCs/>
                <w:color w:val="000000"/>
                <w:sz w:val="24"/>
                <w:szCs w:val="24"/>
              </w:rPr>
            </w:pPr>
          </w:p>
        </w:tc>
        <w:tc>
          <w:tcPr>
            <w:tcW w:w="1131"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pacing w:beforeLines="20" w:before="48" w:afterLines="20" w:after="48"/>
              <w:ind w:left="57" w:right="57"/>
              <w:jc w:val="center"/>
              <w:rPr>
                <w:rFonts w:ascii="Times New Roman" w:hAnsi="Times New Roman"/>
                <w:b/>
                <w:bCs/>
                <w:color w:val="000000"/>
                <w:sz w:val="24"/>
                <w:szCs w:val="24"/>
              </w:rPr>
            </w:pPr>
            <w:r w:rsidRPr="00C21BAB">
              <w:rPr>
                <w:rFonts w:ascii="Times New Roman" w:hAnsi="Times New Roman"/>
                <w:b/>
                <w:bCs/>
                <w:color w:val="000000"/>
                <w:sz w:val="24"/>
                <w:szCs w:val="24"/>
              </w:rPr>
              <w:t>лекции</w:t>
            </w:r>
          </w:p>
        </w:tc>
        <w:tc>
          <w:tcPr>
            <w:tcW w:w="1496"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pacing w:beforeLines="20" w:before="48" w:afterLines="20" w:after="48"/>
              <w:ind w:left="57" w:right="57"/>
              <w:jc w:val="center"/>
              <w:rPr>
                <w:rFonts w:ascii="Times New Roman" w:hAnsi="Times New Roman"/>
                <w:b/>
                <w:bCs/>
                <w:color w:val="000000"/>
                <w:sz w:val="24"/>
                <w:szCs w:val="24"/>
              </w:rPr>
            </w:pPr>
            <w:r w:rsidRPr="00C21BAB">
              <w:rPr>
                <w:rFonts w:ascii="Times New Roman" w:hAnsi="Times New Roman"/>
                <w:b/>
                <w:bCs/>
                <w:color w:val="000000"/>
                <w:sz w:val="24"/>
                <w:szCs w:val="24"/>
              </w:rPr>
              <w:t>Практические  занятия</w:t>
            </w:r>
          </w:p>
        </w:tc>
      </w:tr>
      <w:tr w:rsidR="00C21BAB" w:rsidRPr="00C21BAB" w:rsidTr="00A43F9C">
        <w:trPr>
          <w:trHeight w:val="330"/>
        </w:trPr>
        <w:tc>
          <w:tcPr>
            <w:tcW w:w="337"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uppressAutoHyphens/>
              <w:jc w:val="center"/>
              <w:rPr>
                <w:rFonts w:ascii="Times New Roman" w:hAnsi="Times New Roman"/>
                <w:bCs/>
                <w:sz w:val="24"/>
                <w:szCs w:val="24"/>
                <w:lang w:eastAsia="ar-SA"/>
              </w:rPr>
            </w:pPr>
            <w:r w:rsidRPr="00C21BAB">
              <w:rPr>
                <w:rFonts w:ascii="Times New Roman" w:hAnsi="Times New Roman"/>
                <w:bCs/>
                <w:sz w:val="24"/>
                <w:szCs w:val="24"/>
                <w:lang w:eastAsia="ar-SA"/>
              </w:rPr>
              <w:t>1</w:t>
            </w:r>
          </w:p>
        </w:tc>
        <w:tc>
          <w:tcPr>
            <w:tcW w:w="990"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uppressAutoHyphens/>
              <w:jc w:val="center"/>
              <w:rPr>
                <w:rFonts w:ascii="Times New Roman" w:hAnsi="Times New Roman"/>
                <w:bCs/>
                <w:sz w:val="24"/>
                <w:szCs w:val="24"/>
                <w:lang w:eastAsia="ar-SA"/>
              </w:rPr>
            </w:pPr>
            <w:r w:rsidRPr="00C21BAB">
              <w:rPr>
                <w:rFonts w:ascii="Times New Roman" w:hAnsi="Times New Roman"/>
                <w:bCs/>
                <w:sz w:val="24"/>
                <w:szCs w:val="24"/>
                <w:lang w:eastAsia="ar-SA"/>
              </w:rPr>
              <w:t>2</w:t>
            </w:r>
          </w:p>
        </w:tc>
        <w:tc>
          <w:tcPr>
            <w:tcW w:w="572"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uppressAutoHyphens/>
              <w:jc w:val="center"/>
              <w:rPr>
                <w:rFonts w:ascii="Times New Roman" w:hAnsi="Times New Roman"/>
                <w:bCs/>
                <w:sz w:val="24"/>
                <w:szCs w:val="24"/>
                <w:lang w:eastAsia="ar-SA"/>
              </w:rPr>
            </w:pPr>
            <w:r w:rsidRPr="00C21BAB">
              <w:rPr>
                <w:rFonts w:ascii="Times New Roman" w:hAnsi="Times New Roman"/>
                <w:bCs/>
                <w:sz w:val="24"/>
                <w:szCs w:val="24"/>
                <w:lang w:eastAsia="ar-SA"/>
              </w:rPr>
              <w:t>3</w:t>
            </w:r>
          </w:p>
        </w:tc>
        <w:tc>
          <w:tcPr>
            <w:tcW w:w="473"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uppressAutoHyphens/>
              <w:jc w:val="center"/>
              <w:rPr>
                <w:rFonts w:ascii="Times New Roman" w:hAnsi="Times New Roman"/>
                <w:bCs/>
                <w:sz w:val="24"/>
                <w:szCs w:val="24"/>
                <w:lang w:eastAsia="ar-SA"/>
              </w:rPr>
            </w:pPr>
            <w:r w:rsidRPr="00C21BAB">
              <w:rPr>
                <w:rFonts w:ascii="Times New Roman" w:hAnsi="Times New Roman"/>
                <w:bCs/>
                <w:sz w:val="24"/>
                <w:szCs w:val="24"/>
                <w:lang w:eastAsia="ar-SA"/>
              </w:rPr>
              <w:t>4</w:t>
            </w:r>
          </w:p>
        </w:tc>
        <w:tc>
          <w:tcPr>
            <w:tcW w:w="1131"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uppressAutoHyphens/>
              <w:jc w:val="center"/>
              <w:rPr>
                <w:rFonts w:ascii="Times New Roman" w:hAnsi="Times New Roman"/>
                <w:bCs/>
                <w:sz w:val="24"/>
                <w:szCs w:val="24"/>
                <w:lang w:eastAsia="ar-SA"/>
              </w:rPr>
            </w:pPr>
            <w:r w:rsidRPr="00C21BAB">
              <w:rPr>
                <w:rFonts w:ascii="Times New Roman" w:hAnsi="Times New Roman"/>
                <w:bCs/>
                <w:sz w:val="24"/>
                <w:szCs w:val="24"/>
                <w:lang w:eastAsia="ar-SA"/>
              </w:rPr>
              <w:t>5</w:t>
            </w:r>
          </w:p>
        </w:tc>
        <w:tc>
          <w:tcPr>
            <w:tcW w:w="1496"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uppressAutoHyphens/>
              <w:jc w:val="center"/>
              <w:rPr>
                <w:rFonts w:ascii="Times New Roman" w:hAnsi="Times New Roman"/>
                <w:bCs/>
                <w:sz w:val="24"/>
                <w:szCs w:val="24"/>
                <w:lang w:eastAsia="ar-SA"/>
              </w:rPr>
            </w:pPr>
            <w:r w:rsidRPr="00C21BAB">
              <w:rPr>
                <w:rFonts w:ascii="Times New Roman" w:hAnsi="Times New Roman"/>
                <w:bCs/>
                <w:sz w:val="24"/>
                <w:szCs w:val="24"/>
                <w:lang w:eastAsia="ar-SA"/>
              </w:rPr>
              <w:t>6</w:t>
            </w:r>
          </w:p>
        </w:tc>
      </w:tr>
      <w:tr w:rsidR="00C21BAB" w:rsidRPr="00C21BAB" w:rsidTr="00A43F9C">
        <w:trPr>
          <w:trHeight w:val="330"/>
        </w:trPr>
        <w:tc>
          <w:tcPr>
            <w:tcW w:w="337"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1</w:t>
            </w:r>
          </w:p>
        </w:tc>
        <w:tc>
          <w:tcPr>
            <w:tcW w:w="990"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sz w:val="24"/>
                <w:szCs w:val="24"/>
              </w:rPr>
              <w:t>Информационная образовательная среда (ИОС) учебного заведения</w:t>
            </w:r>
          </w:p>
        </w:tc>
        <w:tc>
          <w:tcPr>
            <w:tcW w:w="572"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16</w:t>
            </w:r>
          </w:p>
        </w:tc>
        <w:tc>
          <w:tcPr>
            <w:tcW w:w="473"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16</w:t>
            </w:r>
          </w:p>
        </w:tc>
        <w:tc>
          <w:tcPr>
            <w:tcW w:w="1131"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numPr>
                <w:ilvl w:val="0"/>
                <w:numId w:val="1"/>
              </w:numPr>
              <w:spacing w:before="20" w:afterLines="20" w:after="48"/>
              <w:ind w:left="187" w:hanging="283"/>
              <w:rPr>
                <w:rFonts w:ascii="Times New Roman" w:hAnsi="Times New Roman"/>
                <w:bCs/>
                <w:color w:val="000000"/>
                <w:sz w:val="24"/>
                <w:szCs w:val="24"/>
              </w:rPr>
            </w:pPr>
            <w:r w:rsidRPr="00C21BAB">
              <w:rPr>
                <w:rFonts w:ascii="Times New Roman" w:hAnsi="Times New Roman"/>
                <w:sz w:val="24"/>
                <w:szCs w:val="24"/>
              </w:rPr>
              <w:t>Формирование информационной образовательной среды учебного заведения.</w:t>
            </w:r>
          </w:p>
          <w:p w:rsidR="00C21BAB" w:rsidRPr="00C21BAB" w:rsidRDefault="00C21BAB" w:rsidP="00C21BAB">
            <w:pPr>
              <w:numPr>
                <w:ilvl w:val="0"/>
                <w:numId w:val="1"/>
              </w:numPr>
              <w:spacing w:before="20" w:afterLines="20" w:after="48"/>
              <w:ind w:left="187" w:hanging="283"/>
              <w:rPr>
                <w:rFonts w:ascii="Times New Roman" w:hAnsi="Times New Roman"/>
                <w:bCs/>
                <w:color w:val="000000"/>
                <w:sz w:val="24"/>
                <w:szCs w:val="24"/>
              </w:rPr>
            </w:pPr>
            <w:r w:rsidRPr="00C21BAB">
              <w:rPr>
                <w:rFonts w:ascii="Times New Roman" w:hAnsi="Times New Roman"/>
                <w:sz w:val="24"/>
                <w:szCs w:val="24"/>
              </w:rPr>
              <w:t>Виды обеспечения информационной образовательной среды.</w:t>
            </w:r>
          </w:p>
        </w:tc>
        <w:tc>
          <w:tcPr>
            <w:tcW w:w="1496"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numPr>
                <w:ilvl w:val="0"/>
                <w:numId w:val="2"/>
              </w:numPr>
              <w:spacing w:before="20" w:afterLines="20" w:after="48"/>
              <w:ind w:left="172" w:hanging="141"/>
              <w:rPr>
                <w:rFonts w:ascii="Times New Roman" w:hAnsi="Times New Roman"/>
                <w:bCs/>
                <w:color w:val="000000"/>
                <w:sz w:val="24"/>
                <w:szCs w:val="24"/>
              </w:rPr>
            </w:pPr>
            <w:r w:rsidRPr="00C21BAB">
              <w:rPr>
                <w:rFonts w:ascii="Times New Roman" w:hAnsi="Times New Roman"/>
                <w:sz w:val="24"/>
                <w:szCs w:val="24"/>
              </w:rPr>
              <w:t>Понятие информационной образовательной среды и ее компоненты. Принципы построения ИОС.</w:t>
            </w:r>
          </w:p>
          <w:p w:rsidR="00C21BAB" w:rsidRPr="00C21BAB" w:rsidRDefault="00C21BAB" w:rsidP="00C21BAB">
            <w:pPr>
              <w:numPr>
                <w:ilvl w:val="0"/>
                <w:numId w:val="2"/>
              </w:numPr>
              <w:spacing w:before="20" w:afterLines="20" w:after="48"/>
              <w:ind w:left="172" w:hanging="141"/>
              <w:rPr>
                <w:rFonts w:ascii="Times New Roman" w:hAnsi="Times New Roman"/>
                <w:bCs/>
                <w:color w:val="000000"/>
                <w:sz w:val="24"/>
                <w:szCs w:val="24"/>
              </w:rPr>
            </w:pPr>
            <w:r w:rsidRPr="00C21BAB">
              <w:rPr>
                <w:rFonts w:ascii="Times New Roman" w:hAnsi="Times New Roman"/>
                <w:sz w:val="24"/>
                <w:szCs w:val="24"/>
              </w:rPr>
              <w:t>Дидактические и методические основы построения ИОС.</w:t>
            </w:r>
          </w:p>
          <w:p w:rsidR="00C21BAB" w:rsidRPr="00C21BAB" w:rsidRDefault="00C21BAB" w:rsidP="00C21BAB">
            <w:pPr>
              <w:numPr>
                <w:ilvl w:val="0"/>
                <w:numId w:val="2"/>
              </w:numPr>
              <w:spacing w:before="20" w:afterLines="20" w:after="48"/>
              <w:ind w:left="172" w:hanging="141"/>
              <w:rPr>
                <w:rFonts w:ascii="Times New Roman" w:hAnsi="Times New Roman"/>
                <w:bCs/>
                <w:color w:val="000000"/>
                <w:sz w:val="24"/>
                <w:szCs w:val="24"/>
              </w:rPr>
            </w:pPr>
            <w:r w:rsidRPr="00C21BAB">
              <w:rPr>
                <w:rFonts w:ascii="Times New Roman" w:hAnsi="Times New Roman"/>
                <w:sz w:val="24"/>
                <w:szCs w:val="24"/>
              </w:rPr>
              <w:t xml:space="preserve">Инструментальные средства ИОС. Работа в системе дистанционного обучения </w:t>
            </w:r>
            <w:r w:rsidRPr="00C21BAB">
              <w:rPr>
                <w:rFonts w:ascii="Times New Roman" w:hAnsi="Times New Roman"/>
                <w:sz w:val="24"/>
                <w:szCs w:val="24"/>
                <w:lang w:val="en-US"/>
              </w:rPr>
              <w:t>Moodle</w:t>
            </w:r>
            <w:r w:rsidRPr="00C21BAB">
              <w:rPr>
                <w:rFonts w:ascii="Times New Roman" w:hAnsi="Times New Roman"/>
                <w:sz w:val="24"/>
                <w:szCs w:val="24"/>
              </w:rPr>
              <w:t xml:space="preserve"> и платформе проведения видеоконференций </w:t>
            </w:r>
            <w:r w:rsidRPr="00C21BAB">
              <w:rPr>
                <w:rFonts w:ascii="Times New Roman" w:hAnsi="Times New Roman"/>
                <w:sz w:val="24"/>
                <w:szCs w:val="24"/>
                <w:lang w:val="en-US"/>
              </w:rPr>
              <w:t>Zoom</w:t>
            </w:r>
          </w:p>
        </w:tc>
      </w:tr>
      <w:tr w:rsidR="00C21BAB" w:rsidRPr="00C21BAB" w:rsidTr="00A43F9C">
        <w:trPr>
          <w:trHeight w:val="330"/>
        </w:trPr>
        <w:tc>
          <w:tcPr>
            <w:tcW w:w="337"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2</w:t>
            </w:r>
          </w:p>
        </w:tc>
        <w:tc>
          <w:tcPr>
            <w:tcW w:w="990"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Интерактивное обучение в образовательном процессе</w:t>
            </w:r>
          </w:p>
        </w:tc>
        <w:tc>
          <w:tcPr>
            <w:tcW w:w="572"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4</w:t>
            </w:r>
          </w:p>
        </w:tc>
        <w:tc>
          <w:tcPr>
            <w:tcW w:w="473"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4</w:t>
            </w:r>
          </w:p>
        </w:tc>
        <w:tc>
          <w:tcPr>
            <w:tcW w:w="1131"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ind w:left="45"/>
              <w:rPr>
                <w:rFonts w:ascii="Times New Roman" w:hAnsi="Times New Roman"/>
                <w:sz w:val="24"/>
                <w:szCs w:val="24"/>
              </w:rPr>
            </w:pPr>
            <w:r w:rsidRPr="00C21BAB">
              <w:rPr>
                <w:rFonts w:ascii="Times New Roman" w:hAnsi="Times New Roman"/>
                <w:sz w:val="24"/>
                <w:szCs w:val="24"/>
              </w:rPr>
              <w:t xml:space="preserve">1.Основные методические принципы интерактивного обучения. </w:t>
            </w:r>
          </w:p>
          <w:p w:rsidR="00C21BAB" w:rsidRPr="00C21BAB" w:rsidRDefault="00C21BAB" w:rsidP="00C21BAB">
            <w:pPr>
              <w:spacing w:before="20" w:afterLines="20" w:after="48"/>
              <w:ind w:left="45"/>
              <w:rPr>
                <w:rFonts w:ascii="Times New Roman" w:hAnsi="Times New Roman"/>
                <w:bCs/>
                <w:color w:val="000000"/>
                <w:sz w:val="24"/>
                <w:szCs w:val="24"/>
              </w:rPr>
            </w:pPr>
            <w:r w:rsidRPr="00C21BAB">
              <w:rPr>
                <w:rFonts w:ascii="Times New Roman" w:hAnsi="Times New Roman"/>
                <w:sz w:val="24"/>
                <w:szCs w:val="24"/>
              </w:rPr>
              <w:t>2.Методы, формы и средства интерактивного обучения</w:t>
            </w:r>
          </w:p>
        </w:tc>
        <w:tc>
          <w:tcPr>
            <w:tcW w:w="1496"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pacing w:before="20" w:afterLines="20" w:after="48"/>
              <w:ind w:left="172"/>
              <w:rPr>
                <w:rFonts w:ascii="Times New Roman" w:hAnsi="Times New Roman"/>
                <w:bCs/>
                <w:color w:val="000000"/>
                <w:sz w:val="24"/>
                <w:szCs w:val="24"/>
              </w:rPr>
            </w:pPr>
            <w:r w:rsidRPr="00C21BAB">
              <w:rPr>
                <w:rFonts w:ascii="Times New Roman" w:hAnsi="Times New Roman"/>
                <w:bCs/>
                <w:color w:val="000000"/>
                <w:sz w:val="24"/>
                <w:szCs w:val="24"/>
              </w:rPr>
              <w:t>1.Организация интерактивного обучения – основные правила, условия и оценка результативности.</w:t>
            </w:r>
          </w:p>
          <w:p w:rsidR="00C21BAB" w:rsidRPr="00C21BAB" w:rsidRDefault="00C21BAB" w:rsidP="00C21BAB">
            <w:pPr>
              <w:spacing w:before="20" w:afterLines="20" w:after="48"/>
              <w:ind w:left="172"/>
              <w:rPr>
                <w:rFonts w:ascii="Times New Roman" w:hAnsi="Times New Roman"/>
                <w:bCs/>
                <w:color w:val="000000"/>
                <w:sz w:val="24"/>
                <w:szCs w:val="24"/>
              </w:rPr>
            </w:pPr>
            <w:r w:rsidRPr="00C21BAB">
              <w:rPr>
                <w:rFonts w:ascii="Times New Roman" w:hAnsi="Times New Roman"/>
                <w:bCs/>
                <w:color w:val="000000"/>
                <w:sz w:val="24"/>
                <w:szCs w:val="24"/>
              </w:rPr>
              <w:t>2. Основные методы и формы организации интерактивного обучения: бинарная лекция, брифинг, вебинар, видео-конференция, деловая игра, дискуссия, имитационные игры, тренинг, метод портфолио, мозговой штурм и другие.</w:t>
            </w:r>
          </w:p>
          <w:p w:rsidR="00C21BAB" w:rsidRPr="00C21BAB" w:rsidRDefault="00C21BAB" w:rsidP="00C21BAB">
            <w:pPr>
              <w:spacing w:before="20" w:afterLines="20" w:after="48"/>
              <w:ind w:left="172"/>
              <w:rPr>
                <w:rFonts w:ascii="Times New Roman" w:hAnsi="Times New Roman"/>
                <w:bCs/>
                <w:color w:val="000000"/>
                <w:sz w:val="24"/>
                <w:szCs w:val="24"/>
              </w:rPr>
            </w:pPr>
            <w:r w:rsidRPr="00C21BAB">
              <w:rPr>
                <w:rFonts w:ascii="Times New Roman" w:hAnsi="Times New Roman"/>
                <w:bCs/>
                <w:color w:val="000000"/>
                <w:sz w:val="24"/>
                <w:szCs w:val="24"/>
              </w:rPr>
              <w:t>Практикум по реализации интерактивных методов.</w:t>
            </w:r>
          </w:p>
        </w:tc>
      </w:tr>
      <w:tr w:rsidR="00C21BAB" w:rsidRPr="00C21BAB" w:rsidTr="00A43F9C">
        <w:trPr>
          <w:trHeight w:val="330"/>
        </w:trPr>
        <w:tc>
          <w:tcPr>
            <w:tcW w:w="337"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3</w:t>
            </w:r>
          </w:p>
        </w:tc>
        <w:tc>
          <w:tcPr>
            <w:tcW w:w="990"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Подготовка материала для занятий в ИОС</w:t>
            </w:r>
          </w:p>
        </w:tc>
        <w:tc>
          <w:tcPr>
            <w:tcW w:w="572"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8</w:t>
            </w:r>
          </w:p>
        </w:tc>
        <w:tc>
          <w:tcPr>
            <w:tcW w:w="473"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8</w:t>
            </w:r>
          </w:p>
        </w:tc>
        <w:tc>
          <w:tcPr>
            <w:tcW w:w="1131"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 xml:space="preserve">1. Понятие электронных обучающих ресурсов (ЭОР). Классификация ЭОР: простые текстографические, </w:t>
            </w:r>
            <w:r w:rsidRPr="00C21BAB">
              <w:rPr>
                <w:rFonts w:ascii="Times New Roman" w:hAnsi="Times New Roman"/>
                <w:bCs/>
                <w:color w:val="000000"/>
                <w:sz w:val="24"/>
                <w:szCs w:val="24"/>
              </w:rPr>
              <w:lastRenderedPageBreak/>
              <w:t>гипертекстовые,аудио-видео-ресурсы, мультимедиа и открытые образовательные системы. . Требования к ЭОР.</w:t>
            </w:r>
          </w:p>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2. Этапы и инструментальные средства разработки ЭОР</w:t>
            </w:r>
          </w:p>
        </w:tc>
        <w:tc>
          <w:tcPr>
            <w:tcW w:w="1496"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lastRenderedPageBreak/>
              <w:t xml:space="preserve">1. Педагогические инструменты ЭОР: интерактивность, мультимедийность, моделинг и коммуникативность.. Общие принципы </w:t>
            </w:r>
            <w:r w:rsidRPr="00C21BAB">
              <w:rPr>
                <w:rFonts w:ascii="Times New Roman" w:hAnsi="Times New Roman"/>
                <w:bCs/>
                <w:color w:val="000000"/>
                <w:sz w:val="24"/>
                <w:szCs w:val="24"/>
              </w:rPr>
              <w:lastRenderedPageBreak/>
              <w:t xml:space="preserve">разработки ЭОР. </w:t>
            </w:r>
          </w:p>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2. ЭОР как учебно-методический комплекс. Структурные элементы ЭОР: рабочая программа, рейтинг-план, опорный конспект, фонд оценочных средств, тесты, электронные демонстрационные материалы, презентационные материалы.</w:t>
            </w:r>
          </w:p>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 xml:space="preserve">Практикум: разработка презентации и теста. </w:t>
            </w:r>
          </w:p>
        </w:tc>
      </w:tr>
      <w:tr w:rsidR="00C21BAB" w:rsidRPr="00C21BAB" w:rsidTr="00A43F9C">
        <w:trPr>
          <w:trHeight w:val="330"/>
        </w:trPr>
        <w:tc>
          <w:tcPr>
            <w:tcW w:w="337"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lastRenderedPageBreak/>
              <w:t>4</w:t>
            </w:r>
          </w:p>
        </w:tc>
        <w:tc>
          <w:tcPr>
            <w:tcW w:w="990"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Специфика проведения занятий в ИОС</w:t>
            </w:r>
          </w:p>
        </w:tc>
        <w:tc>
          <w:tcPr>
            <w:tcW w:w="572"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10</w:t>
            </w:r>
          </w:p>
        </w:tc>
        <w:tc>
          <w:tcPr>
            <w:tcW w:w="473"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10</w:t>
            </w:r>
          </w:p>
        </w:tc>
        <w:tc>
          <w:tcPr>
            <w:tcW w:w="1131"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1. Методические и дидактические основы проведения занятий в ИОС.</w:t>
            </w:r>
          </w:p>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2. Проблемы организации учебного процесса в ИОС.</w:t>
            </w:r>
          </w:p>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3. Особенности работы в ИОС при реализации инклюзивного обучения.</w:t>
            </w:r>
          </w:p>
        </w:tc>
        <w:tc>
          <w:tcPr>
            <w:tcW w:w="1496" w:type="pct"/>
            <w:tcBorders>
              <w:top w:val="single" w:sz="4" w:space="0" w:color="auto"/>
              <w:left w:val="single" w:sz="4" w:space="0" w:color="auto"/>
              <w:bottom w:val="single" w:sz="4" w:space="0" w:color="auto"/>
              <w:right w:val="single" w:sz="4" w:space="0" w:color="auto"/>
            </w:tcBorders>
          </w:tcPr>
          <w:p w:rsidR="00C21BAB" w:rsidRPr="00C21BAB" w:rsidRDefault="00C21BAB" w:rsidP="00C21BAB">
            <w:pPr>
              <w:overflowPunct/>
              <w:autoSpaceDE/>
              <w:autoSpaceDN/>
              <w:adjustRightInd/>
              <w:textAlignment w:val="auto"/>
              <w:rPr>
                <w:rFonts w:ascii="Times New Roman" w:hAnsi="Times New Roman"/>
                <w:bCs/>
                <w:color w:val="000000"/>
                <w:sz w:val="24"/>
                <w:szCs w:val="24"/>
              </w:rPr>
            </w:pPr>
            <w:r w:rsidRPr="00C21BAB">
              <w:rPr>
                <w:rFonts w:ascii="Times New Roman" w:hAnsi="Times New Roman"/>
                <w:bCs/>
                <w:color w:val="000000"/>
                <w:sz w:val="24"/>
                <w:szCs w:val="24"/>
              </w:rPr>
              <w:t>1. Методические и дидактические основы проведения вебинара, практического занятия.</w:t>
            </w:r>
          </w:p>
          <w:p w:rsidR="00C21BAB" w:rsidRPr="00C21BAB" w:rsidRDefault="00C21BAB" w:rsidP="00C21BAB">
            <w:pPr>
              <w:overflowPunct/>
              <w:autoSpaceDE/>
              <w:autoSpaceDN/>
              <w:adjustRightInd/>
              <w:textAlignment w:val="auto"/>
              <w:rPr>
                <w:rFonts w:ascii="Times New Roman" w:hAnsi="Times New Roman"/>
                <w:bCs/>
                <w:color w:val="000000"/>
                <w:sz w:val="24"/>
                <w:szCs w:val="24"/>
              </w:rPr>
            </w:pPr>
            <w:r w:rsidRPr="00C21BAB">
              <w:rPr>
                <w:rFonts w:ascii="Times New Roman" w:hAnsi="Times New Roman"/>
                <w:bCs/>
                <w:color w:val="000000"/>
                <w:sz w:val="24"/>
                <w:szCs w:val="24"/>
              </w:rPr>
              <w:t>2. Особенности предъявления и восприятия информации при электронном обучении.</w:t>
            </w:r>
          </w:p>
          <w:p w:rsidR="00C21BAB" w:rsidRPr="00C21BAB" w:rsidRDefault="00C21BAB" w:rsidP="00C21BAB">
            <w:pPr>
              <w:overflowPunct/>
              <w:autoSpaceDE/>
              <w:autoSpaceDN/>
              <w:adjustRightInd/>
              <w:textAlignment w:val="auto"/>
              <w:rPr>
                <w:rFonts w:ascii="Times New Roman" w:hAnsi="Times New Roman"/>
                <w:bCs/>
                <w:color w:val="000000"/>
                <w:sz w:val="24"/>
                <w:szCs w:val="24"/>
              </w:rPr>
            </w:pPr>
            <w:r w:rsidRPr="00C21BAB">
              <w:rPr>
                <w:rFonts w:ascii="Times New Roman" w:hAnsi="Times New Roman"/>
                <w:bCs/>
                <w:color w:val="000000"/>
                <w:sz w:val="24"/>
                <w:szCs w:val="24"/>
              </w:rPr>
              <w:t>3. Организация интерактивных групповых занятий с удаленной аудиторией.</w:t>
            </w:r>
          </w:p>
          <w:p w:rsidR="00C21BAB" w:rsidRPr="00C21BAB" w:rsidRDefault="00C21BAB" w:rsidP="00C21BAB">
            <w:pPr>
              <w:overflowPunct/>
              <w:autoSpaceDE/>
              <w:autoSpaceDN/>
              <w:adjustRightInd/>
              <w:textAlignment w:val="auto"/>
              <w:rPr>
                <w:rFonts w:ascii="Times New Roman" w:hAnsi="Times New Roman"/>
                <w:bCs/>
                <w:color w:val="000000"/>
                <w:sz w:val="24"/>
                <w:szCs w:val="24"/>
              </w:rPr>
            </w:pPr>
            <w:r w:rsidRPr="00C21BAB">
              <w:rPr>
                <w:rFonts w:ascii="Times New Roman" w:hAnsi="Times New Roman"/>
                <w:bCs/>
                <w:color w:val="000000"/>
                <w:sz w:val="24"/>
                <w:szCs w:val="24"/>
              </w:rPr>
              <w:t>Практикум: подготовка материала для проведения практического интерактивного занятия.</w:t>
            </w:r>
          </w:p>
          <w:p w:rsidR="00C21BAB" w:rsidRPr="00C21BAB" w:rsidRDefault="00C21BAB" w:rsidP="00C21BAB">
            <w:pPr>
              <w:overflowPunct/>
              <w:autoSpaceDE/>
              <w:autoSpaceDN/>
              <w:adjustRightInd/>
              <w:ind w:left="142"/>
              <w:textAlignment w:val="auto"/>
              <w:rPr>
                <w:rFonts w:ascii="Times New Roman" w:hAnsi="Times New Roman"/>
                <w:bCs/>
                <w:color w:val="000000"/>
                <w:sz w:val="24"/>
                <w:szCs w:val="24"/>
              </w:rPr>
            </w:pPr>
          </w:p>
        </w:tc>
      </w:tr>
      <w:tr w:rsidR="00C21BAB" w:rsidRPr="00C21BAB" w:rsidTr="00A43F9C">
        <w:trPr>
          <w:trHeight w:val="330"/>
        </w:trPr>
        <w:tc>
          <w:tcPr>
            <w:tcW w:w="337"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sz w:val="24"/>
                <w:szCs w:val="24"/>
              </w:rPr>
            </w:pPr>
            <w:r w:rsidRPr="00C21BAB">
              <w:rPr>
                <w:rFonts w:ascii="Times New Roman" w:hAnsi="Times New Roman"/>
                <w:sz w:val="24"/>
                <w:szCs w:val="24"/>
              </w:rPr>
              <w:t> </w:t>
            </w:r>
          </w:p>
        </w:tc>
        <w:tc>
          <w:tcPr>
            <w:tcW w:w="990"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Итоговая аттестация</w:t>
            </w:r>
          </w:p>
        </w:tc>
        <w:tc>
          <w:tcPr>
            <w:tcW w:w="572"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2</w:t>
            </w:r>
          </w:p>
        </w:tc>
        <w:tc>
          <w:tcPr>
            <w:tcW w:w="1131"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p>
        </w:tc>
        <w:tc>
          <w:tcPr>
            <w:tcW w:w="1496"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 xml:space="preserve">Зачет </w:t>
            </w:r>
          </w:p>
        </w:tc>
      </w:tr>
      <w:tr w:rsidR="00C21BAB" w:rsidRPr="00C21BAB" w:rsidTr="00A43F9C">
        <w:trPr>
          <w:trHeight w:val="330"/>
        </w:trPr>
        <w:tc>
          <w:tcPr>
            <w:tcW w:w="337"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sz w:val="24"/>
                <w:szCs w:val="24"/>
              </w:rPr>
            </w:pPr>
          </w:p>
        </w:tc>
        <w:tc>
          <w:tcPr>
            <w:tcW w:w="990"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rPr>
                <w:rFonts w:ascii="Times New Roman" w:hAnsi="Times New Roman"/>
                <w:bCs/>
                <w:color w:val="000000"/>
                <w:sz w:val="24"/>
                <w:szCs w:val="24"/>
              </w:rPr>
            </w:pPr>
            <w:r w:rsidRPr="00C21BAB">
              <w:rPr>
                <w:rFonts w:ascii="Times New Roman" w:hAnsi="Times New Roman"/>
                <w:bCs/>
                <w:color w:val="000000"/>
                <w:sz w:val="24"/>
                <w:szCs w:val="24"/>
              </w:rPr>
              <w:t>ИТОГО</w:t>
            </w:r>
          </w:p>
        </w:tc>
        <w:tc>
          <w:tcPr>
            <w:tcW w:w="572"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40</w:t>
            </w:r>
          </w:p>
        </w:tc>
        <w:tc>
          <w:tcPr>
            <w:tcW w:w="473"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40</w:t>
            </w:r>
          </w:p>
        </w:tc>
        <w:tc>
          <w:tcPr>
            <w:tcW w:w="1131"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20</w:t>
            </w:r>
          </w:p>
        </w:tc>
        <w:tc>
          <w:tcPr>
            <w:tcW w:w="1496" w:type="pct"/>
            <w:tcBorders>
              <w:top w:val="single" w:sz="4" w:space="0" w:color="auto"/>
              <w:left w:val="single" w:sz="4" w:space="0" w:color="auto"/>
              <w:bottom w:val="single" w:sz="4" w:space="0" w:color="auto"/>
              <w:right w:val="single" w:sz="4" w:space="0" w:color="auto"/>
            </w:tcBorders>
            <w:vAlign w:val="center"/>
          </w:tcPr>
          <w:p w:rsidR="00C21BAB" w:rsidRPr="00C21BAB" w:rsidRDefault="00C21BAB" w:rsidP="00C21BAB">
            <w:pPr>
              <w:spacing w:before="20" w:afterLines="20" w:after="48"/>
              <w:jc w:val="center"/>
              <w:rPr>
                <w:rFonts w:ascii="Times New Roman" w:hAnsi="Times New Roman"/>
                <w:bCs/>
                <w:color w:val="000000"/>
                <w:sz w:val="24"/>
                <w:szCs w:val="24"/>
              </w:rPr>
            </w:pPr>
            <w:r w:rsidRPr="00C21BAB">
              <w:rPr>
                <w:rFonts w:ascii="Times New Roman" w:hAnsi="Times New Roman"/>
                <w:bCs/>
                <w:color w:val="000000"/>
                <w:sz w:val="24"/>
                <w:szCs w:val="24"/>
              </w:rPr>
              <w:t>20</w:t>
            </w:r>
          </w:p>
        </w:tc>
      </w:tr>
    </w:tbl>
    <w:p w:rsidR="00891885" w:rsidRDefault="00891885" w:rsidP="00757641">
      <w:pPr>
        <w:suppressAutoHyphens/>
        <w:jc w:val="center"/>
        <w:rPr>
          <w:rFonts w:ascii="Times New Roman" w:hAnsi="Times New Roman"/>
          <w:b/>
          <w:sz w:val="28"/>
          <w:szCs w:val="28"/>
        </w:rPr>
      </w:pPr>
    </w:p>
    <w:sectPr w:rsidR="00891885" w:rsidSect="00185AE6">
      <w:pgSz w:w="11906" w:h="16838"/>
      <w:pgMar w:top="851" w:right="850"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41" w:rsidRDefault="00757641" w:rsidP="00757641">
      <w:r>
        <w:separator/>
      </w:r>
    </w:p>
  </w:endnote>
  <w:endnote w:type="continuationSeparator" w:id="0">
    <w:p w:rsidR="00757641" w:rsidRDefault="00757641" w:rsidP="0075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41" w:rsidRDefault="00757641" w:rsidP="00757641">
      <w:r>
        <w:separator/>
      </w:r>
    </w:p>
  </w:footnote>
  <w:footnote w:type="continuationSeparator" w:id="0">
    <w:p w:rsidR="00757641" w:rsidRDefault="00757641" w:rsidP="00757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464EF"/>
    <w:multiLevelType w:val="hybridMultilevel"/>
    <w:tmpl w:val="660A1A1C"/>
    <w:lvl w:ilvl="0" w:tplc="0419000F">
      <w:start w:val="1"/>
      <w:numFmt w:val="decimal"/>
      <w:lvlText w:val="%1."/>
      <w:lvlJc w:val="left"/>
      <w:pPr>
        <w:ind w:left="720" w:hanging="360"/>
      </w:pPr>
      <w:rPr>
        <w:rFonts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264B5D"/>
    <w:multiLevelType w:val="hybridMultilevel"/>
    <w:tmpl w:val="88B288B2"/>
    <w:lvl w:ilvl="0" w:tplc="0419000F">
      <w:start w:val="1"/>
      <w:numFmt w:val="decimal"/>
      <w:lvlText w:val="%1."/>
      <w:lvlJc w:val="left"/>
      <w:pPr>
        <w:ind w:left="720" w:hanging="360"/>
      </w:pPr>
      <w:rPr>
        <w:rFonts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BAA"/>
    <w:rsid w:val="0016799B"/>
    <w:rsid w:val="00185AE6"/>
    <w:rsid w:val="004E79B1"/>
    <w:rsid w:val="00551C1D"/>
    <w:rsid w:val="00556718"/>
    <w:rsid w:val="00710BAA"/>
    <w:rsid w:val="00757641"/>
    <w:rsid w:val="0078730E"/>
    <w:rsid w:val="00891885"/>
    <w:rsid w:val="00A43F9C"/>
    <w:rsid w:val="00A44040"/>
    <w:rsid w:val="00A66CD8"/>
    <w:rsid w:val="00A72145"/>
    <w:rsid w:val="00C2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F5908-3A2B-423D-8133-E55CCD85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41"/>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6 Знак Знак,Знак6,Footnote Text Char Знак Знак,Footnote Text Char Знак,Footnote Text Char Знак Знак Знак Знак,Текст сноски Знак Знак Знак Знак Знак Знак,Текст сноски Знак Знак Знак Знак Знак Знак Знак Знак Знак,Зн"/>
    <w:basedOn w:val="a"/>
    <w:link w:val="a4"/>
    <w:uiPriority w:val="99"/>
    <w:unhideWhenUsed/>
    <w:rsid w:val="00757641"/>
    <w:rPr>
      <w:sz w:val="20"/>
    </w:rPr>
  </w:style>
  <w:style w:type="character" w:customStyle="1" w:styleId="a4">
    <w:name w:val="Текст сноски Знак"/>
    <w:aliases w:val="Текст сноски Знак Знак Знак,Знак6 Знак Знак Знак,Знак6 Знак,Footnote Text Char Знак Знак Знак,Footnote Text Char Знак Знак1,Footnote Text Char Знак Знак Знак Знак Знак,Текст сноски Знак Знак Знак Знак Знак Знак Знак,Зн Знак"/>
    <w:basedOn w:val="a0"/>
    <w:link w:val="a3"/>
    <w:uiPriority w:val="99"/>
    <w:rsid w:val="00757641"/>
    <w:rPr>
      <w:rFonts w:ascii="Courier New" w:eastAsia="Times New Roman" w:hAnsi="Courier New" w:cs="Times New Roman"/>
      <w:sz w:val="20"/>
      <w:szCs w:val="20"/>
    </w:rPr>
  </w:style>
  <w:style w:type="character" w:styleId="a5">
    <w:name w:val="footnote reference"/>
    <w:uiPriority w:val="99"/>
    <w:rsid w:val="00757641"/>
    <w:rPr>
      <w:vertAlign w:val="superscript"/>
    </w:rPr>
  </w:style>
  <w:style w:type="paragraph" w:styleId="a6">
    <w:name w:val="Balloon Text"/>
    <w:basedOn w:val="a"/>
    <w:link w:val="a7"/>
    <w:uiPriority w:val="99"/>
    <w:semiHidden/>
    <w:unhideWhenUsed/>
    <w:rsid w:val="004E79B1"/>
    <w:rPr>
      <w:rFonts w:ascii="Segoe UI" w:hAnsi="Segoe UI" w:cs="Segoe UI"/>
      <w:sz w:val="18"/>
      <w:szCs w:val="18"/>
    </w:rPr>
  </w:style>
  <w:style w:type="character" w:customStyle="1" w:styleId="a7">
    <w:name w:val="Текст выноски Знак"/>
    <w:basedOn w:val="a0"/>
    <w:link w:val="a6"/>
    <w:uiPriority w:val="99"/>
    <w:semiHidden/>
    <w:rsid w:val="004E79B1"/>
    <w:rPr>
      <w:rFonts w:ascii="Segoe UI" w:eastAsia="Times New Roman" w:hAnsi="Segoe UI" w:cs="Segoe UI"/>
      <w:sz w:val="18"/>
      <w:szCs w:val="18"/>
      <w:lang w:eastAsia="ru-RU"/>
    </w:rPr>
  </w:style>
  <w:style w:type="paragraph" w:styleId="a8">
    <w:name w:val="Normal (Web)"/>
    <w:basedOn w:val="a"/>
    <w:uiPriority w:val="99"/>
    <w:rsid w:val="00185AE6"/>
    <w:pPr>
      <w:overflowPunct/>
      <w:autoSpaceDE/>
      <w:autoSpaceDN/>
      <w:adjustRightInd/>
      <w:spacing w:before="100" w:beforeAutospacing="1" w:after="100" w:afterAutospacing="1"/>
      <w:jc w:val="left"/>
      <w:textAlignment w:val="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Дугина Юлия Игоревна</dc:creator>
  <cp:keywords/>
  <dc:description/>
  <cp:lastModifiedBy>Дугина Юлия Игоревна</cp:lastModifiedBy>
  <cp:revision>12</cp:revision>
  <cp:lastPrinted>2021-03-04T09:00:00Z</cp:lastPrinted>
  <dcterms:created xsi:type="dcterms:W3CDTF">2021-02-19T12:15:00Z</dcterms:created>
  <dcterms:modified xsi:type="dcterms:W3CDTF">2021-04-05T12:09:00Z</dcterms:modified>
</cp:coreProperties>
</file>