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73288A" w:rsidRPr="0073288A" w:rsidRDefault="0073288A" w:rsidP="00732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8"/>
          <w:szCs w:val="28"/>
        </w:rPr>
      </w:pPr>
      <w:r w:rsidRPr="0073288A">
        <w:rPr>
          <w:rFonts w:ascii="Times New Roman" w:hAnsi="Times New Roman"/>
          <w:b/>
          <w:bCs/>
          <w:sz w:val="28"/>
          <w:szCs w:val="28"/>
        </w:rPr>
        <w:t xml:space="preserve">«Новые правила оплаты труда: судебные решения, спорные вопросы. Нестандартные режимы рабочего времени — как избежать штрафов </w:t>
      </w:r>
    </w:p>
    <w:p w:rsidR="0073288A" w:rsidRPr="0073288A" w:rsidRDefault="0073288A" w:rsidP="00732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8"/>
          <w:szCs w:val="28"/>
        </w:rPr>
      </w:pPr>
      <w:r w:rsidRPr="0073288A">
        <w:rPr>
          <w:rFonts w:ascii="Times New Roman" w:hAnsi="Times New Roman"/>
          <w:b/>
          <w:bCs/>
          <w:sz w:val="28"/>
          <w:szCs w:val="28"/>
        </w:rPr>
        <w:t>и споров с работниками»</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73288A" w:rsidRPr="0073288A"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w:t>
            </w:r>
          </w:p>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Всего,</w:t>
            </w:r>
          </w:p>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73288A" w:rsidRPr="0073288A" w:rsidRDefault="0073288A" w:rsidP="0073288A">
            <w:pPr>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в том числе</w:t>
            </w:r>
          </w:p>
        </w:tc>
      </w:tr>
      <w:tr w:rsidR="0073288A" w:rsidRPr="0073288A"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pacing w:beforeLines="20" w:before="48" w:afterLines="20" w:after="48"/>
              <w:ind w:left="57" w:right="57"/>
              <w:jc w:val="center"/>
              <w:rPr>
                <w:rFonts w:ascii="Times New Roman" w:hAnsi="Times New Roman"/>
                <w:b/>
                <w:bCs/>
                <w:color w:val="000000"/>
                <w:sz w:val="24"/>
                <w:szCs w:val="24"/>
              </w:rPr>
            </w:pPr>
            <w:r w:rsidRPr="0073288A">
              <w:rPr>
                <w:rFonts w:ascii="Times New Roman" w:hAnsi="Times New Roman"/>
                <w:b/>
                <w:bCs/>
                <w:color w:val="000000"/>
                <w:sz w:val="24"/>
                <w:szCs w:val="24"/>
              </w:rPr>
              <w:t>Практические  занятия</w:t>
            </w: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73288A" w:rsidRPr="0073288A" w:rsidRDefault="0073288A" w:rsidP="0073288A">
            <w:pPr>
              <w:suppressAutoHyphens/>
              <w:jc w:val="center"/>
              <w:rPr>
                <w:rFonts w:ascii="Times New Roman" w:hAnsi="Times New Roman"/>
                <w:bCs/>
                <w:sz w:val="24"/>
                <w:szCs w:val="24"/>
                <w:lang w:eastAsia="ar-SA"/>
              </w:rPr>
            </w:pPr>
            <w:r w:rsidRPr="0073288A">
              <w:rPr>
                <w:rFonts w:ascii="Times New Roman" w:hAnsi="Times New Roman"/>
                <w:bCs/>
                <w:sz w:val="24"/>
                <w:szCs w:val="24"/>
                <w:lang w:eastAsia="ar-SA"/>
              </w:rPr>
              <w:t>6</w:t>
            </w: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1</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rPr>
                <w:rFonts w:ascii="Times New Roman" w:hAnsi="Times New Roman"/>
                <w:iCs/>
                <w:color w:val="000000"/>
                <w:sz w:val="24"/>
                <w:szCs w:val="24"/>
                <w:lang w:eastAsia="en-US"/>
              </w:rPr>
            </w:pPr>
            <w:r w:rsidRPr="0073288A">
              <w:rPr>
                <w:rFonts w:ascii="Times New Roman" w:hAnsi="Times New Roman"/>
                <w:iCs/>
                <w:color w:val="000000"/>
                <w:sz w:val="24"/>
                <w:szCs w:val="24"/>
                <w:lang w:eastAsia="en-US"/>
              </w:rPr>
              <w:t>Правила составления документов по оплате труда с учетом последних изменений в законодательстве</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rPr>
                <w:rFonts w:ascii="Times New Roman" w:hAnsi="Times New Roman"/>
                <w:iCs/>
                <w:color w:val="000000"/>
                <w:sz w:val="24"/>
                <w:szCs w:val="24"/>
                <w:lang w:eastAsia="en-US"/>
              </w:rPr>
            </w:pPr>
            <w:r w:rsidRPr="0073288A">
              <w:rPr>
                <w:rFonts w:ascii="Times New Roman" w:hAnsi="Times New Roman"/>
                <w:iCs/>
                <w:color w:val="000000"/>
                <w:sz w:val="24"/>
                <w:szCs w:val="24"/>
                <w:lang w:eastAsia="en-US"/>
              </w:rPr>
              <w:t>Выплата заработной платы, компенсации, премии и надбавки</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3</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rPr>
                <w:rFonts w:ascii="Times New Roman" w:hAnsi="Times New Roman"/>
                <w:iCs/>
                <w:color w:val="000000"/>
                <w:sz w:val="24"/>
                <w:szCs w:val="24"/>
                <w:lang w:eastAsia="en-US"/>
              </w:rPr>
            </w:pPr>
            <w:r w:rsidRPr="0073288A">
              <w:rPr>
                <w:rFonts w:ascii="Times New Roman" w:hAnsi="Times New Roman"/>
                <w:iCs/>
                <w:color w:val="000000"/>
                <w:sz w:val="24"/>
                <w:szCs w:val="24"/>
                <w:lang w:eastAsia="en-US"/>
              </w:rPr>
              <w:t>Начисление заработной платы вновь принятым работникам; работникам, приступившим к работе после окончания отпуска</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rPr>
                <w:rFonts w:ascii="Times New Roman" w:hAnsi="Times New Roman"/>
                <w:iCs/>
                <w:color w:val="000000"/>
                <w:sz w:val="24"/>
                <w:szCs w:val="24"/>
                <w:lang w:eastAsia="en-US"/>
              </w:rPr>
            </w:pPr>
            <w:r w:rsidRPr="0073288A">
              <w:rPr>
                <w:rFonts w:ascii="Times New Roman" w:hAnsi="Times New Roman"/>
                <w:iCs/>
                <w:color w:val="000000"/>
                <w:sz w:val="24"/>
                <w:szCs w:val="24"/>
                <w:lang w:eastAsia="en-US"/>
              </w:rPr>
              <w:t>Оплата труда за работу в праздничные и выходные дни, сверхурочную, ночную работу. Правила использования электронных расчетных листов.</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5</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AD1656">
            <w:pPr>
              <w:rPr>
                <w:rFonts w:ascii="Times New Roman" w:hAnsi="Times New Roman"/>
                <w:iCs/>
                <w:color w:val="000000"/>
                <w:sz w:val="24"/>
                <w:szCs w:val="24"/>
                <w:lang w:eastAsia="en-US"/>
              </w:rPr>
            </w:pPr>
            <w:r w:rsidRPr="0073288A">
              <w:rPr>
                <w:rFonts w:ascii="Times New Roman" w:hAnsi="Times New Roman"/>
                <w:iCs/>
                <w:color w:val="000000"/>
                <w:sz w:val="24"/>
                <w:szCs w:val="24"/>
                <w:lang w:eastAsia="en-US"/>
              </w:rPr>
              <w:t>Ответственность работодателя за несоблюдение законодательства по оплате труда. Рабочее время: понятие, виды, режимы.</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6</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AD1656">
            <w:pPr>
              <w:rPr>
                <w:rFonts w:ascii="Times New Roman" w:hAnsi="Times New Roman"/>
                <w:iCs/>
                <w:color w:val="000000"/>
                <w:sz w:val="24"/>
                <w:szCs w:val="24"/>
                <w:lang w:eastAsia="en-US"/>
              </w:rPr>
            </w:pPr>
            <w:bookmarkStart w:id="0" w:name="_GoBack"/>
            <w:r w:rsidRPr="0073288A">
              <w:rPr>
                <w:rFonts w:ascii="Times New Roman" w:hAnsi="Times New Roman"/>
                <w:iCs/>
                <w:color w:val="000000"/>
                <w:sz w:val="24"/>
                <w:szCs w:val="24"/>
                <w:lang w:eastAsia="en-US"/>
              </w:rPr>
              <w:t>Правила работы ГИТ по новому регламенту проверок, утвержденному Рос</w:t>
            </w:r>
            <w:r w:rsidR="00AD1656">
              <w:rPr>
                <w:rFonts w:ascii="Times New Roman" w:hAnsi="Times New Roman"/>
                <w:iCs/>
                <w:color w:val="000000"/>
                <w:sz w:val="24"/>
                <w:szCs w:val="24"/>
                <w:lang w:eastAsia="en-US"/>
              </w:rPr>
              <w:t>Т</w:t>
            </w:r>
            <w:r w:rsidRPr="0073288A">
              <w:rPr>
                <w:rFonts w:ascii="Times New Roman" w:hAnsi="Times New Roman"/>
                <w:iCs/>
                <w:color w:val="000000"/>
                <w:sz w:val="24"/>
                <w:szCs w:val="24"/>
                <w:lang w:eastAsia="en-US"/>
              </w:rPr>
              <w:t>рудом</w:t>
            </w:r>
            <w:bookmarkEnd w:id="0"/>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rPr>
                <w:rFonts w:ascii="Times New Roman" w:hAnsi="Times New Roman"/>
                <w:bCs/>
                <w:color w:val="000000"/>
                <w:sz w:val="24"/>
                <w:szCs w:val="24"/>
              </w:rPr>
            </w:pPr>
            <w:r w:rsidRPr="0073288A">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2</w:t>
            </w:r>
          </w:p>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 xml:space="preserve">Зачет </w:t>
            </w:r>
          </w:p>
        </w:tc>
      </w:tr>
      <w:tr w:rsidR="0073288A" w:rsidRPr="0073288A"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sz w:val="24"/>
                <w:szCs w:val="24"/>
              </w:rPr>
            </w:pPr>
            <w:r w:rsidRPr="0073288A">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rPr>
                <w:rFonts w:ascii="Times New Roman" w:hAnsi="Times New Roman"/>
                <w:b/>
                <w:bCs/>
                <w:color w:val="000000"/>
                <w:sz w:val="24"/>
                <w:szCs w:val="24"/>
              </w:rPr>
            </w:pPr>
            <w:r w:rsidRPr="0073288A">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32</w:t>
            </w:r>
          </w:p>
        </w:tc>
        <w:tc>
          <w:tcPr>
            <w:tcW w:w="599" w:type="pct"/>
            <w:tcBorders>
              <w:top w:val="single" w:sz="4" w:space="0" w:color="auto"/>
              <w:left w:val="single" w:sz="4" w:space="0" w:color="auto"/>
              <w:bottom w:val="single" w:sz="4" w:space="0" w:color="auto"/>
              <w:right w:val="single" w:sz="4" w:space="0" w:color="auto"/>
            </w:tcBorders>
            <w:vAlign w:val="center"/>
          </w:tcPr>
          <w:p w:rsidR="0073288A" w:rsidRPr="0073288A" w:rsidRDefault="0073288A" w:rsidP="0073288A">
            <w:pPr>
              <w:spacing w:before="20" w:afterLines="20" w:after="48"/>
              <w:jc w:val="center"/>
              <w:rPr>
                <w:rFonts w:ascii="Times New Roman" w:hAnsi="Times New Roman"/>
                <w:bCs/>
                <w:color w:val="000000"/>
                <w:sz w:val="24"/>
                <w:szCs w:val="24"/>
              </w:rPr>
            </w:pPr>
            <w:r w:rsidRPr="0073288A">
              <w:rPr>
                <w:rFonts w:ascii="Times New Roman" w:hAnsi="Times New Roman"/>
                <w:bCs/>
                <w:color w:val="000000"/>
                <w:sz w:val="24"/>
                <w:szCs w:val="24"/>
              </w:rPr>
              <w:t>8</w:t>
            </w:r>
          </w:p>
        </w:tc>
      </w:tr>
    </w:tbl>
    <w:p w:rsidR="00A72145" w:rsidRDefault="00A7214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3288A"/>
    <w:rsid w:val="00757641"/>
    <w:rsid w:val="0078730E"/>
    <w:rsid w:val="00891885"/>
    <w:rsid w:val="00A44040"/>
    <w:rsid w:val="00A66CD8"/>
    <w:rsid w:val="00A72145"/>
    <w:rsid w:val="00AD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12</cp:revision>
  <cp:lastPrinted>2021-03-04T09:00:00Z</cp:lastPrinted>
  <dcterms:created xsi:type="dcterms:W3CDTF">2021-02-19T12:15:00Z</dcterms:created>
  <dcterms:modified xsi:type="dcterms:W3CDTF">2021-04-01T13:46:00Z</dcterms:modified>
</cp:coreProperties>
</file>