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2A7226" w:rsidRPr="002A7226" w:rsidRDefault="004E79B1" w:rsidP="002A7226">
      <w:pPr>
        <w:jc w:val="center"/>
        <w:rPr>
          <w:rFonts w:ascii="Times New Roman" w:eastAsia="Calibri" w:hAnsi="Times New Roman"/>
          <w:b/>
          <w:sz w:val="28"/>
          <w:szCs w:val="28"/>
          <w:lang w:eastAsia="en-US"/>
        </w:rPr>
      </w:pPr>
      <w:r w:rsidRPr="00A72145">
        <w:rPr>
          <w:rFonts w:ascii="Times New Roman" w:hAnsi="Times New Roman"/>
          <w:b/>
          <w:sz w:val="28"/>
          <w:szCs w:val="28"/>
        </w:rPr>
        <w:t>«</w:t>
      </w:r>
      <w:r w:rsidR="002A7226" w:rsidRPr="002A7226">
        <w:rPr>
          <w:rFonts w:ascii="Times New Roman" w:eastAsia="Calibri" w:hAnsi="Times New Roman"/>
          <w:b/>
          <w:sz w:val="28"/>
          <w:szCs w:val="28"/>
          <w:lang w:eastAsia="en-US"/>
        </w:rPr>
        <w:t xml:space="preserve">ОРГАНИЗАТОР ПРОЕКТНОГО ПРОИЗВОДСТВА </w:t>
      </w:r>
    </w:p>
    <w:p w:rsidR="002A7226" w:rsidRPr="002A7226" w:rsidRDefault="002A7226" w:rsidP="002A7226">
      <w:pPr>
        <w:overflowPunct/>
        <w:autoSpaceDE/>
        <w:autoSpaceDN/>
        <w:adjustRightInd/>
        <w:spacing w:after="200" w:line="276" w:lineRule="auto"/>
        <w:jc w:val="center"/>
        <w:textAlignment w:val="auto"/>
        <w:rPr>
          <w:rFonts w:ascii="Times New Roman" w:eastAsia="Calibri" w:hAnsi="Times New Roman"/>
          <w:b/>
          <w:sz w:val="28"/>
          <w:szCs w:val="28"/>
          <w:lang w:eastAsia="en-US"/>
        </w:rPr>
      </w:pPr>
      <w:r w:rsidRPr="002A7226">
        <w:rPr>
          <w:rFonts w:ascii="Times New Roman" w:eastAsia="Calibri" w:hAnsi="Times New Roman"/>
          <w:b/>
          <w:sz w:val="28"/>
          <w:szCs w:val="28"/>
          <w:lang w:eastAsia="en-US"/>
        </w:rPr>
        <w:t>(ГЛАВНЫЙ ИНЖЕНЕР ПРОЕКТА)»</w:t>
      </w:r>
    </w:p>
    <w:p w:rsidR="00757641" w:rsidRPr="00C62D99" w:rsidRDefault="00757641" w:rsidP="00757641">
      <w:pPr>
        <w:suppressAutoHyphens/>
        <w:rPr>
          <w:rFonts w:ascii="Times New Roman" w:hAnsi="Times New Roman"/>
          <w:b/>
          <w:sz w:val="28"/>
          <w:szCs w:val="28"/>
        </w:rPr>
      </w:pPr>
      <w:bookmarkStart w:id="0" w:name="_GoBack"/>
      <w:bookmarkEnd w:id="0"/>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1417"/>
        <w:gridCol w:w="1276"/>
        <w:gridCol w:w="850"/>
        <w:gridCol w:w="1134"/>
        <w:gridCol w:w="993"/>
        <w:gridCol w:w="1230"/>
      </w:tblGrid>
      <w:tr w:rsidR="002A7226" w:rsidRPr="002A7226" w:rsidTr="00533193">
        <w:tc>
          <w:tcPr>
            <w:tcW w:w="3085" w:type="dxa"/>
            <w:vMerge w:val="restart"/>
            <w:vAlign w:val="center"/>
          </w:tcPr>
          <w:p w:rsidR="002A7226" w:rsidRPr="002A7226" w:rsidRDefault="002A7226" w:rsidP="002A7226">
            <w:pPr>
              <w:overflowPunct/>
              <w:jc w:val="center"/>
              <w:textAlignment w:val="auto"/>
              <w:rPr>
                <w:rFonts w:ascii="Times New Roman" w:eastAsia="Calibri" w:hAnsi="Times New Roman"/>
                <w:b/>
                <w:bCs/>
                <w:iCs/>
                <w:sz w:val="24"/>
                <w:szCs w:val="24"/>
                <w:lang w:eastAsia="en-US"/>
              </w:rPr>
            </w:pPr>
            <w:r w:rsidRPr="002A7226">
              <w:rPr>
                <w:rFonts w:ascii="Times New Roman" w:eastAsia="Calibri" w:hAnsi="Times New Roman"/>
                <w:bCs/>
                <w:iCs/>
                <w:sz w:val="20"/>
                <w:lang w:eastAsia="en-US"/>
              </w:rPr>
              <w:t>Наименование дисциплины</w:t>
            </w:r>
          </w:p>
        </w:tc>
        <w:tc>
          <w:tcPr>
            <w:tcW w:w="851" w:type="dxa"/>
            <w:vMerge w:val="restart"/>
            <w:textDirection w:val="btLr"/>
          </w:tcPr>
          <w:p w:rsidR="002A7226" w:rsidRPr="002A7226" w:rsidRDefault="002A7226" w:rsidP="002A7226">
            <w:pPr>
              <w:overflowPunct/>
              <w:ind w:left="113" w:right="113"/>
              <w:jc w:val="left"/>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Общая трудоемкость, час.</w:t>
            </w:r>
          </w:p>
        </w:tc>
        <w:tc>
          <w:tcPr>
            <w:tcW w:w="2693" w:type="dxa"/>
            <w:gridSpan w:val="2"/>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По учебному плану с использование дистанционных образовательных технологий,  час</w:t>
            </w:r>
          </w:p>
        </w:tc>
        <w:tc>
          <w:tcPr>
            <w:tcW w:w="1984" w:type="dxa"/>
            <w:gridSpan w:val="2"/>
            <w:vAlign w:val="center"/>
          </w:tcPr>
          <w:p w:rsidR="002A7226" w:rsidRPr="002A7226" w:rsidRDefault="002A7226" w:rsidP="002A7226">
            <w:pPr>
              <w:overflowPunct/>
              <w:jc w:val="center"/>
              <w:textAlignment w:val="auto"/>
              <w:rPr>
                <w:rFonts w:ascii="Times New Roman" w:eastAsia="Calibri" w:hAnsi="Times New Roman"/>
                <w:b/>
                <w:bCs/>
                <w:iCs/>
                <w:sz w:val="24"/>
                <w:szCs w:val="24"/>
                <w:lang w:eastAsia="en-US"/>
              </w:rPr>
            </w:pPr>
            <w:r w:rsidRPr="002A7226">
              <w:rPr>
                <w:rFonts w:ascii="Times New Roman" w:eastAsia="Calibri" w:hAnsi="Times New Roman"/>
                <w:bCs/>
                <w:iCs/>
                <w:sz w:val="20"/>
                <w:lang w:eastAsia="en-US"/>
              </w:rPr>
              <w:t>Текущий контроль</w:t>
            </w:r>
          </w:p>
        </w:tc>
        <w:tc>
          <w:tcPr>
            <w:tcW w:w="2223" w:type="dxa"/>
            <w:gridSpan w:val="2"/>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Промежуточная аттестация</w:t>
            </w:r>
          </w:p>
        </w:tc>
      </w:tr>
      <w:tr w:rsidR="002A7226" w:rsidRPr="002A7226" w:rsidTr="00533193">
        <w:trPr>
          <w:trHeight w:val="1358"/>
        </w:trPr>
        <w:tc>
          <w:tcPr>
            <w:tcW w:w="3085" w:type="dxa"/>
            <w:vMerge/>
          </w:tcPr>
          <w:p w:rsidR="002A7226" w:rsidRPr="002A7226" w:rsidRDefault="002A7226" w:rsidP="002A7226">
            <w:pPr>
              <w:overflowPunct/>
              <w:jc w:val="left"/>
              <w:textAlignment w:val="auto"/>
              <w:rPr>
                <w:rFonts w:ascii="Times New Roman" w:eastAsia="Calibri" w:hAnsi="Times New Roman"/>
                <w:b/>
                <w:bCs/>
                <w:iCs/>
                <w:sz w:val="20"/>
                <w:lang w:eastAsia="en-US"/>
              </w:rPr>
            </w:pPr>
          </w:p>
        </w:tc>
        <w:tc>
          <w:tcPr>
            <w:tcW w:w="851" w:type="dxa"/>
            <w:vMerge/>
          </w:tcPr>
          <w:p w:rsidR="002A7226" w:rsidRPr="002A7226" w:rsidRDefault="002A7226" w:rsidP="002A7226">
            <w:pPr>
              <w:overflowPunct/>
              <w:jc w:val="left"/>
              <w:textAlignment w:val="auto"/>
              <w:rPr>
                <w:rFonts w:ascii="Times New Roman" w:eastAsia="Calibri" w:hAnsi="Times New Roman"/>
                <w:b/>
                <w:bCs/>
                <w:iCs/>
                <w:sz w:val="20"/>
                <w:lang w:eastAsia="en-US"/>
              </w:rPr>
            </w:pPr>
          </w:p>
        </w:tc>
        <w:tc>
          <w:tcPr>
            <w:tcW w:w="1417"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Аудиторные</w:t>
            </w: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занятия, час.</w:t>
            </w:r>
          </w:p>
          <w:p w:rsidR="002A7226" w:rsidRPr="002A7226" w:rsidRDefault="002A7226" w:rsidP="002A7226">
            <w:pPr>
              <w:overflowPunct/>
              <w:spacing w:after="200" w:line="276" w:lineRule="auto"/>
              <w:jc w:val="center"/>
              <w:textAlignment w:val="auto"/>
              <w:rPr>
                <w:rFonts w:ascii="Times New Roman" w:eastAsia="Calibri" w:hAnsi="Times New Roman"/>
                <w:bCs/>
                <w:iCs/>
                <w:sz w:val="20"/>
                <w:lang w:eastAsia="en-US"/>
              </w:rPr>
            </w:pPr>
          </w:p>
        </w:tc>
        <w:tc>
          <w:tcPr>
            <w:tcW w:w="1276"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val="en-US" w:eastAsia="en-US"/>
              </w:rPr>
              <w:t>C</w:t>
            </w:r>
            <w:r w:rsidRPr="002A7226">
              <w:rPr>
                <w:rFonts w:ascii="Times New Roman" w:eastAsia="Calibri" w:hAnsi="Times New Roman"/>
                <w:bCs/>
                <w:iCs/>
                <w:sz w:val="20"/>
                <w:lang w:eastAsia="en-US"/>
              </w:rPr>
              <w:t>Р с элементами дистанционного</w:t>
            </w: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обучения, час</w:t>
            </w:r>
          </w:p>
          <w:p w:rsidR="002A7226" w:rsidRPr="002A7226" w:rsidRDefault="002A7226" w:rsidP="002A7226">
            <w:pPr>
              <w:overflowPunct/>
              <w:spacing w:after="200" w:line="276" w:lineRule="auto"/>
              <w:jc w:val="center"/>
              <w:textAlignment w:val="auto"/>
              <w:rPr>
                <w:rFonts w:ascii="Times New Roman" w:eastAsia="Calibri" w:hAnsi="Times New Roman"/>
                <w:bCs/>
                <w:iCs/>
                <w:sz w:val="20"/>
                <w:lang w:eastAsia="en-US"/>
              </w:rPr>
            </w:pPr>
          </w:p>
        </w:tc>
        <w:tc>
          <w:tcPr>
            <w:tcW w:w="850"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Реф.</w:t>
            </w: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тест</w:t>
            </w:r>
          </w:p>
        </w:tc>
        <w:tc>
          <w:tcPr>
            <w:tcW w:w="993"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зачет</w:t>
            </w:r>
          </w:p>
        </w:tc>
        <w:tc>
          <w:tcPr>
            <w:tcW w:w="1230" w:type="dxa"/>
            <w:vAlign w:val="center"/>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Экза</w:t>
            </w: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мен</w:t>
            </w:r>
          </w:p>
        </w:tc>
      </w:tr>
      <w:tr w:rsidR="002A7226" w:rsidRPr="002A7226" w:rsidTr="00533193">
        <w:tc>
          <w:tcPr>
            <w:tcW w:w="3085"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6</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9</w:t>
            </w: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10</w:t>
            </w: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11</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12</w:t>
            </w: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1. Требования к специалистам. Реестр специалистов НОПРИЗ</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2.Исходные данные и условия для подготовки проектной документации.</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34</w:t>
            </w: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30</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3. Определение стоимости проектных и изыскательских работ  (ПИР)</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20</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4. Организация проектно-изыскательских работ</w:t>
            </w:r>
          </w:p>
          <w:p w:rsidR="002A7226" w:rsidRPr="002A7226" w:rsidRDefault="002A7226" w:rsidP="002A7226">
            <w:pPr>
              <w:overflowPunct/>
              <w:jc w:val="left"/>
              <w:textAlignment w:val="auto"/>
              <w:rPr>
                <w:rFonts w:ascii="Times New Roman" w:eastAsia="Calibri" w:hAnsi="Times New Roman"/>
                <w:szCs w:val="22"/>
                <w:lang w:eastAsia="en-US"/>
              </w:rPr>
            </w:pP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30</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5. Техническое обследование</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14</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6 . Инженерные изыскания на объект капитального строительства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20</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7. Проектная документация на объект капитального строительства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40</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36</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8. Экспертиза проектной документации и результатов инженерных изысканий</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22</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18</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9. Экологические разделы проекта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20</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16</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jc w:val="left"/>
              <w:textAlignment w:val="auto"/>
              <w:rPr>
                <w:rFonts w:ascii="Times New Roman" w:eastAsia="Calibri" w:hAnsi="Times New Roman"/>
                <w:b/>
                <w:bCs/>
                <w:iCs/>
                <w:sz w:val="24"/>
                <w:szCs w:val="24"/>
                <w:lang w:eastAsia="en-US"/>
              </w:rPr>
            </w:pPr>
            <w:r w:rsidRPr="002A7226">
              <w:rPr>
                <w:rFonts w:ascii="Times New Roman" w:eastAsia="Calibri" w:hAnsi="Times New Roman"/>
                <w:szCs w:val="22"/>
                <w:lang w:eastAsia="en-US"/>
              </w:rPr>
              <w:t>10. Пожарная безопасность проектируемого объекта</w:t>
            </w:r>
          </w:p>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28</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24</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11. Энергоэффективность проектируемого объекта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28</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26</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lastRenderedPageBreak/>
              <w:t>12.  Авторский надзор на объекте капитального строительства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12</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13. Менеджмент снабжения персонала и рисков проекта</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8</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8</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Cs w:val="22"/>
                <w:lang w:eastAsia="en-US"/>
              </w:rPr>
            </w:pPr>
            <w:r w:rsidRPr="002A7226">
              <w:rPr>
                <w:rFonts w:ascii="Times New Roman" w:eastAsia="Calibri" w:hAnsi="Times New Roman"/>
                <w:szCs w:val="22"/>
                <w:lang w:eastAsia="en-US"/>
              </w:rPr>
              <w:t>14. Государственные закупки для руководителей проектных организаций</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10</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w:t>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6</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w:t>
            </w: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 w:val="20"/>
                <w:lang w:eastAsia="en-US"/>
              </w:rPr>
            </w:pPr>
            <w:r w:rsidRPr="002A7226">
              <w:rPr>
                <w:rFonts w:ascii="Times New Roman" w:eastAsia="Calibri" w:hAnsi="Times New Roman"/>
                <w:sz w:val="20"/>
                <w:lang w:eastAsia="en-US"/>
              </w:rPr>
              <w:t>Итоговая аттестация</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204</w:t>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4207" w:type="dxa"/>
            <w:gridSpan w:val="4"/>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Аттестационная работа</w:t>
            </w:r>
          </w:p>
        </w:tc>
      </w:tr>
      <w:tr w:rsidR="002A7226" w:rsidRPr="002A7226" w:rsidTr="00533193">
        <w:tc>
          <w:tcPr>
            <w:tcW w:w="3085" w:type="dxa"/>
          </w:tcPr>
          <w:p w:rsidR="002A7226" w:rsidRPr="002A7226" w:rsidRDefault="002A7226" w:rsidP="002A7226">
            <w:pPr>
              <w:overflowPunct/>
              <w:autoSpaceDE/>
              <w:autoSpaceDN/>
              <w:adjustRightInd/>
              <w:spacing w:after="200" w:line="276" w:lineRule="auto"/>
              <w:jc w:val="left"/>
              <w:textAlignment w:val="auto"/>
              <w:rPr>
                <w:rFonts w:ascii="Times New Roman" w:eastAsia="Calibri" w:hAnsi="Times New Roman"/>
                <w:sz w:val="20"/>
                <w:lang w:eastAsia="en-US"/>
              </w:rPr>
            </w:pPr>
            <w:r w:rsidRPr="002A7226">
              <w:rPr>
                <w:rFonts w:ascii="Times New Roman" w:eastAsia="Calibri" w:hAnsi="Times New Roman"/>
                <w:sz w:val="20"/>
                <w:lang w:eastAsia="en-US"/>
              </w:rPr>
              <w:t>Итого</w:t>
            </w:r>
          </w:p>
        </w:tc>
        <w:tc>
          <w:tcPr>
            <w:tcW w:w="851"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fldChar w:fldCharType="begin"/>
            </w:r>
            <w:r w:rsidRPr="002A7226">
              <w:rPr>
                <w:rFonts w:ascii="Times New Roman" w:eastAsia="Calibri" w:hAnsi="Times New Roman"/>
                <w:bCs/>
                <w:iCs/>
                <w:sz w:val="20"/>
                <w:lang w:eastAsia="en-US"/>
              </w:rPr>
              <w:instrText xml:space="preserve"> =SUM(ABOVE) </w:instrText>
            </w:r>
            <w:r w:rsidRPr="002A7226">
              <w:rPr>
                <w:rFonts w:ascii="Times New Roman" w:eastAsia="Calibri" w:hAnsi="Times New Roman"/>
                <w:bCs/>
                <w:iCs/>
                <w:sz w:val="20"/>
                <w:lang w:eastAsia="en-US"/>
              </w:rPr>
              <w:fldChar w:fldCharType="separate"/>
            </w:r>
            <w:r w:rsidRPr="002A7226">
              <w:rPr>
                <w:rFonts w:ascii="Times New Roman" w:eastAsia="Calibri" w:hAnsi="Times New Roman"/>
                <w:bCs/>
                <w:iCs/>
                <w:noProof/>
                <w:sz w:val="20"/>
                <w:lang w:eastAsia="en-US"/>
              </w:rPr>
              <w:t>508</w:t>
            </w:r>
            <w:r w:rsidRPr="002A7226">
              <w:rPr>
                <w:rFonts w:ascii="Times New Roman" w:eastAsia="Calibri" w:hAnsi="Times New Roman"/>
                <w:bCs/>
                <w:iCs/>
                <w:sz w:val="20"/>
                <w:lang w:eastAsia="en-US"/>
              </w:rPr>
              <w:fldChar w:fldCharType="end"/>
            </w:r>
          </w:p>
        </w:tc>
        <w:tc>
          <w:tcPr>
            <w:tcW w:w="1417"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fldChar w:fldCharType="begin"/>
            </w:r>
            <w:r w:rsidRPr="002A7226">
              <w:rPr>
                <w:rFonts w:ascii="Times New Roman" w:eastAsia="Calibri" w:hAnsi="Times New Roman"/>
                <w:bCs/>
                <w:iCs/>
                <w:sz w:val="20"/>
                <w:lang w:eastAsia="en-US"/>
              </w:rPr>
              <w:instrText xml:space="preserve"> =SUM(ABOVE) </w:instrText>
            </w:r>
            <w:r w:rsidRPr="002A7226">
              <w:rPr>
                <w:rFonts w:ascii="Times New Roman" w:eastAsia="Calibri" w:hAnsi="Times New Roman"/>
                <w:bCs/>
                <w:iCs/>
                <w:sz w:val="20"/>
                <w:lang w:eastAsia="en-US"/>
              </w:rPr>
              <w:fldChar w:fldCharType="separate"/>
            </w:r>
            <w:r w:rsidRPr="002A7226">
              <w:rPr>
                <w:rFonts w:ascii="Times New Roman" w:eastAsia="Calibri" w:hAnsi="Times New Roman"/>
                <w:bCs/>
                <w:iCs/>
                <w:noProof/>
                <w:sz w:val="20"/>
                <w:lang w:eastAsia="en-US"/>
              </w:rPr>
              <w:t>40</w:t>
            </w:r>
            <w:r w:rsidRPr="002A7226">
              <w:rPr>
                <w:rFonts w:ascii="Times New Roman" w:eastAsia="Calibri" w:hAnsi="Times New Roman"/>
                <w:bCs/>
                <w:iCs/>
                <w:sz w:val="20"/>
                <w:lang w:eastAsia="en-US"/>
              </w:rPr>
              <w:fldChar w:fldCharType="end"/>
            </w:r>
          </w:p>
        </w:tc>
        <w:tc>
          <w:tcPr>
            <w:tcW w:w="1276" w:type="dxa"/>
          </w:tcPr>
          <w:p w:rsidR="002A7226" w:rsidRPr="002A7226" w:rsidRDefault="002A7226" w:rsidP="002A7226">
            <w:pPr>
              <w:overflowPunct/>
              <w:jc w:val="center"/>
              <w:textAlignment w:val="auto"/>
              <w:rPr>
                <w:rFonts w:ascii="Times New Roman" w:eastAsia="Calibri" w:hAnsi="Times New Roman"/>
                <w:bCs/>
                <w:iCs/>
                <w:sz w:val="20"/>
                <w:lang w:eastAsia="en-US"/>
              </w:rPr>
            </w:pPr>
            <w:r w:rsidRPr="002A7226">
              <w:rPr>
                <w:rFonts w:ascii="Times New Roman" w:eastAsia="Calibri" w:hAnsi="Times New Roman"/>
                <w:bCs/>
                <w:iCs/>
                <w:sz w:val="20"/>
                <w:lang w:eastAsia="en-US"/>
              </w:rPr>
              <w:t>468</w:t>
            </w:r>
          </w:p>
        </w:tc>
        <w:tc>
          <w:tcPr>
            <w:tcW w:w="85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134"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993"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c>
          <w:tcPr>
            <w:tcW w:w="1230" w:type="dxa"/>
          </w:tcPr>
          <w:p w:rsidR="002A7226" w:rsidRPr="002A7226" w:rsidRDefault="002A7226" w:rsidP="002A7226">
            <w:pPr>
              <w:overflowPunct/>
              <w:jc w:val="center"/>
              <w:textAlignment w:val="auto"/>
              <w:rPr>
                <w:rFonts w:ascii="Times New Roman" w:eastAsia="Calibri" w:hAnsi="Times New Roman"/>
                <w:bCs/>
                <w:iCs/>
                <w:sz w:val="20"/>
                <w:lang w:eastAsia="en-US"/>
              </w:rPr>
            </w:pPr>
          </w:p>
        </w:tc>
      </w:tr>
    </w:tbl>
    <w:p w:rsidR="002A7226" w:rsidRPr="002A7226" w:rsidRDefault="002A7226" w:rsidP="002A7226">
      <w:pPr>
        <w:overflowPunct/>
        <w:jc w:val="left"/>
        <w:textAlignment w:val="auto"/>
        <w:rPr>
          <w:rFonts w:ascii="Times New Roman" w:eastAsia="Calibri" w:hAnsi="Times New Roman"/>
          <w:b/>
          <w:bCs/>
          <w:iCs/>
          <w:sz w:val="24"/>
          <w:szCs w:val="24"/>
          <w:lang w:eastAsia="en-US"/>
        </w:rPr>
      </w:pPr>
    </w:p>
    <w:p w:rsidR="00801144" w:rsidRPr="00C131C5" w:rsidRDefault="00801144" w:rsidP="00757641">
      <w:pPr>
        <w:suppressAutoHyphens/>
        <w:jc w:val="center"/>
        <w:rPr>
          <w:rFonts w:ascii="Times New Roman" w:hAnsi="Times New Roman"/>
          <w:b/>
          <w:sz w:val="28"/>
          <w:szCs w:val="28"/>
        </w:rPr>
      </w:pPr>
    </w:p>
    <w:sectPr w:rsidR="00801144" w:rsidRPr="00C131C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A7226"/>
    <w:rsid w:val="004E79B1"/>
    <w:rsid w:val="00551C1D"/>
    <w:rsid w:val="00556718"/>
    <w:rsid w:val="00710BAA"/>
    <w:rsid w:val="00757641"/>
    <w:rsid w:val="00801144"/>
    <w:rsid w:val="00A66CD8"/>
    <w:rsid w:val="00A72145"/>
    <w:rsid w:val="00C1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10</cp:revision>
  <cp:lastPrinted>2021-03-04T09:00:00Z</cp:lastPrinted>
  <dcterms:created xsi:type="dcterms:W3CDTF">2021-02-19T12:15:00Z</dcterms:created>
  <dcterms:modified xsi:type="dcterms:W3CDTF">2021-04-15T10:36:00Z</dcterms:modified>
</cp:coreProperties>
</file>