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Pr>
          <w:rFonts w:ascii="Times New Roman" w:hAnsi="Times New Roman"/>
          <w:b/>
          <w:sz w:val="28"/>
          <w:szCs w:val="28"/>
        </w:rPr>
        <w:t>«</w:t>
      </w:r>
      <w:r w:rsidR="00F541BA">
        <w:rPr>
          <w:rFonts w:ascii="Times New Roman" w:hAnsi="Times New Roman"/>
          <w:b/>
          <w:sz w:val="28"/>
          <w:szCs w:val="28"/>
        </w:rPr>
        <w:t>Психология конфликта</w:t>
      </w:r>
      <w:r>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48601E">
        <w:rPr>
          <w:rFonts w:ascii="Times New Roman" w:hAnsi="Times New Roman"/>
          <w:b/>
          <w:sz w:val="28"/>
          <w:szCs w:val="28"/>
        </w:rPr>
        <w:t xml:space="preserve"> </w:t>
      </w:r>
    </w:p>
    <w:p w:rsidR="00F541BA" w:rsidRDefault="00F541BA" w:rsidP="00757641">
      <w:pPr>
        <w:suppressAutoHyphens/>
        <w:jc w:val="center"/>
        <w:rPr>
          <w:rFonts w:ascii="Times New Roman" w:hAnsi="Times New Roman"/>
          <w:b/>
          <w:sz w:val="28"/>
          <w:szCs w:val="28"/>
        </w:rPr>
      </w:pPr>
    </w:p>
    <w:tbl>
      <w:tblPr>
        <w:tblW w:w="4872" w:type="pct"/>
        <w:tblLayout w:type="fixed"/>
        <w:tblLook w:val="0000" w:firstRow="0" w:lastRow="0" w:firstColumn="0" w:lastColumn="0" w:noHBand="0" w:noVBand="0"/>
      </w:tblPr>
      <w:tblGrid>
        <w:gridCol w:w="794"/>
        <w:gridCol w:w="2977"/>
        <w:gridCol w:w="1522"/>
        <w:gridCol w:w="1522"/>
        <w:gridCol w:w="1370"/>
        <w:gridCol w:w="1831"/>
      </w:tblGrid>
      <w:tr w:rsidR="00F541BA" w:rsidRPr="00F541BA" w:rsidTr="00B5349A">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p>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w:t>
            </w:r>
          </w:p>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п.п.</w:t>
            </w:r>
          </w:p>
        </w:tc>
        <w:tc>
          <w:tcPr>
            <w:tcW w:w="1486" w:type="pct"/>
            <w:vMerge w:val="restar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Наименование разделов и дисциплин (модулей)</w:t>
            </w:r>
          </w:p>
        </w:tc>
        <w:tc>
          <w:tcPr>
            <w:tcW w:w="760" w:type="pct"/>
            <w:vMerge w:val="restar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Всего  часов трудоем-кости</w:t>
            </w:r>
          </w:p>
        </w:tc>
        <w:tc>
          <w:tcPr>
            <w:tcW w:w="760" w:type="pct"/>
            <w:vMerge w:val="restar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Всего,</w:t>
            </w:r>
          </w:p>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ауд. часов</w:t>
            </w:r>
          </w:p>
        </w:tc>
        <w:tc>
          <w:tcPr>
            <w:tcW w:w="1598" w:type="pct"/>
            <w:gridSpan w:val="2"/>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в том числе</w:t>
            </w:r>
          </w:p>
        </w:tc>
      </w:tr>
      <w:tr w:rsidR="00F541BA" w:rsidRPr="00F541BA" w:rsidTr="00B5349A">
        <w:trPr>
          <w:trHeight w:val="265"/>
        </w:trPr>
        <w:tc>
          <w:tcPr>
            <w:tcW w:w="396" w:type="pct"/>
            <w:vMerge/>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p>
        </w:tc>
        <w:tc>
          <w:tcPr>
            <w:tcW w:w="1486" w:type="pct"/>
            <w:vMerge/>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p>
        </w:tc>
        <w:tc>
          <w:tcPr>
            <w:tcW w:w="760" w:type="pct"/>
            <w:vMerge/>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p>
        </w:tc>
        <w:tc>
          <w:tcPr>
            <w:tcW w:w="760" w:type="pct"/>
            <w:vMerge/>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p>
        </w:tc>
        <w:tc>
          <w:tcPr>
            <w:tcW w:w="684"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лекции</w:t>
            </w:r>
          </w:p>
        </w:tc>
        <w:tc>
          <w:tcPr>
            <w:tcW w:w="914"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Практические  занятия</w:t>
            </w:r>
          </w:p>
        </w:tc>
      </w:tr>
      <w:tr w:rsidR="00F541BA" w:rsidRPr="00F541BA" w:rsidTr="00B5349A">
        <w:trPr>
          <w:trHeight w:val="330"/>
        </w:trPr>
        <w:tc>
          <w:tcPr>
            <w:tcW w:w="396"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w:t>
            </w:r>
          </w:p>
        </w:tc>
        <w:tc>
          <w:tcPr>
            <w:tcW w:w="1486"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c>
          <w:tcPr>
            <w:tcW w:w="760"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3</w:t>
            </w:r>
          </w:p>
        </w:tc>
        <w:tc>
          <w:tcPr>
            <w:tcW w:w="760"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3</w:t>
            </w:r>
          </w:p>
        </w:tc>
        <w:tc>
          <w:tcPr>
            <w:tcW w:w="684"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5</w:t>
            </w:r>
          </w:p>
        </w:tc>
        <w:tc>
          <w:tcPr>
            <w:tcW w:w="914" w:type="pct"/>
            <w:tcBorders>
              <w:top w:val="single" w:sz="4" w:space="0" w:color="auto"/>
              <w:left w:val="single" w:sz="4" w:space="0" w:color="auto"/>
              <w:bottom w:val="single" w:sz="4" w:space="0" w:color="auto"/>
              <w:right w:val="single" w:sz="4" w:space="0" w:color="auto"/>
            </w:tcBorders>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6</w:t>
            </w:r>
          </w:p>
        </w:tc>
      </w:tr>
      <w:tr w:rsidR="00F541BA" w:rsidRPr="00F541BA" w:rsidTr="00B5349A">
        <w:trPr>
          <w:trHeight w:val="1170"/>
        </w:trPr>
        <w:tc>
          <w:tcPr>
            <w:tcW w:w="39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w:t>
            </w:r>
          </w:p>
        </w:tc>
        <w:tc>
          <w:tcPr>
            <w:tcW w:w="148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sz w:val="24"/>
                <w:szCs w:val="24"/>
                <w:shd w:val="clear" w:color="auto" w:fill="FFFFFF"/>
              </w:rPr>
              <w:t>Феноменология конфликта</w:t>
            </w:r>
            <w:r w:rsidRPr="00F541BA">
              <w:rPr>
                <w:rFonts w:ascii="Times New Roman" w:hAnsi="Times New Roman"/>
                <w:iCs/>
                <w:sz w:val="24"/>
                <w:szCs w:val="24"/>
              </w:rPr>
              <w:t xml:space="preserve"> </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8</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8</w:t>
            </w:r>
          </w:p>
        </w:tc>
        <w:tc>
          <w:tcPr>
            <w:tcW w:w="68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6</w:t>
            </w:r>
          </w:p>
        </w:tc>
        <w:tc>
          <w:tcPr>
            <w:tcW w:w="91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r>
      <w:tr w:rsidR="00F541BA" w:rsidRPr="00F541BA" w:rsidTr="00B53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c>
          <w:tcPr>
            <w:tcW w:w="148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sz w:val="24"/>
                <w:szCs w:val="24"/>
                <w:shd w:val="clear" w:color="auto" w:fill="FFFFFF"/>
              </w:rPr>
              <w:t>Природа организационных конфликтов</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12</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12</w:t>
            </w:r>
          </w:p>
        </w:tc>
        <w:tc>
          <w:tcPr>
            <w:tcW w:w="68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10</w:t>
            </w:r>
          </w:p>
        </w:tc>
        <w:tc>
          <w:tcPr>
            <w:tcW w:w="91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r>
      <w:tr w:rsidR="00F541BA" w:rsidRPr="00F541BA" w:rsidTr="00B53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3.</w:t>
            </w:r>
          </w:p>
        </w:tc>
        <w:tc>
          <w:tcPr>
            <w:tcW w:w="148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sz w:val="24"/>
                <w:szCs w:val="24"/>
                <w:shd w:val="clear" w:color="auto" w:fill="FFFFFF"/>
              </w:rPr>
              <w:t>Психологические аспекты конфликта</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12</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12</w:t>
            </w:r>
          </w:p>
        </w:tc>
        <w:tc>
          <w:tcPr>
            <w:tcW w:w="68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10</w:t>
            </w:r>
          </w:p>
        </w:tc>
        <w:tc>
          <w:tcPr>
            <w:tcW w:w="91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r>
      <w:tr w:rsidR="00F541BA" w:rsidRPr="00F541BA" w:rsidTr="00B5349A">
        <w:trPr>
          <w:trHeight w:val="394"/>
        </w:trPr>
        <w:tc>
          <w:tcPr>
            <w:tcW w:w="39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4.</w:t>
            </w:r>
          </w:p>
        </w:tc>
        <w:tc>
          <w:tcPr>
            <w:tcW w:w="148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sz w:val="24"/>
                <w:szCs w:val="24"/>
                <w:shd w:val="clear" w:color="auto" w:fill="FFFFFF"/>
              </w:rPr>
              <w:t xml:space="preserve">Базовые потребности и поведение людей в конфликте. Технологии анализа конфликтов </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6</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6</w:t>
            </w:r>
          </w:p>
        </w:tc>
        <w:tc>
          <w:tcPr>
            <w:tcW w:w="68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4</w:t>
            </w:r>
          </w:p>
        </w:tc>
        <w:tc>
          <w:tcPr>
            <w:tcW w:w="91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r>
      <w:tr w:rsidR="00F541BA" w:rsidRPr="00F541BA" w:rsidTr="00B53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5.</w:t>
            </w:r>
          </w:p>
        </w:tc>
        <w:tc>
          <w:tcPr>
            <w:tcW w:w="148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Итоговая аттестация</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c>
          <w:tcPr>
            <w:tcW w:w="68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p>
        </w:tc>
        <w:tc>
          <w:tcPr>
            <w:tcW w:w="91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2</w:t>
            </w:r>
          </w:p>
        </w:tc>
      </w:tr>
      <w:tr w:rsidR="00F541BA" w:rsidRPr="00F541BA" w:rsidTr="00B5349A">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p>
        </w:tc>
        <w:tc>
          <w:tcPr>
            <w:tcW w:w="1486"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ИТОГО</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40</w:t>
            </w:r>
          </w:p>
        </w:tc>
        <w:tc>
          <w:tcPr>
            <w:tcW w:w="760"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40</w:t>
            </w:r>
          </w:p>
        </w:tc>
        <w:tc>
          <w:tcPr>
            <w:tcW w:w="68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30</w:t>
            </w:r>
          </w:p>
        </w:tc>
        <w:tc>
          <w:tcPr>
            <w:tcW w:w="914" w:type="pct"/>
            <w:tcBorders>
              <w:top w:val="single" w:sz="4" w:space="0" w:color="auto"/>
              <w:left w:val="single" w:sz="4" w:space="0" w:color="auto"/>
              <w:bottom w:val="single" w:sz="4" w:space="0" w:color="auto"/>
              <w:right w:val="single" w:sz="4" w:space="0" w:color="auto"/>
            </w:tcBorders>
            <w:vAlign w:val="center"/>
          </w:tcPr>
          <w:p w:rsidR="00F541BA" w:rsidRPr="00F541BA" w:rsidRDefault="00F541BA" w:rsidP="00F541BA">
            <w:pPr>
              <w:suppressAutoHyphens/>
              <w:textAlignment w:val="auto"/>
              <w:rPr>
                <w:rFonts w:ascii="Times New Roman" w:hAnsi="Times New Roman"/>
                <w:iCs/>
                <w:sz w:val="24"/>
                <w:szCs w:val="24"/>
              </w:rPr>
            </w:pPr>
            <w:r w:rsidRPr="00F541BA">
              <w:rPr>
                <w:rFonts w:ascii="Times New Roman" w:hAnsi="Times New Roman"/>
                <w:iCs/>
                <w:sz w:val="24"/>
                <w:szCs w:val="24"/>
              </w:rPr>
              <w:t>10</w:t>
            </w:r>
          </w:p>
        </w:tc>
      </w:tr>
    </w:tbl>
    <w:p w:rsidR="00F541BA" w:rsidRPr="00F541BA" w:rsidRDefault="00F541BA" w:rsidP="00F541BA">
      <w:pPr>
        <w:suppressAutoHyphens/>
        <w:textAlignment w:val="auto"/>
        <w:rPr>
          <w:rFonts w:ascii="Times New Roman" w:hAnsi="Times New Roman"/>
          <w:iCs/>
          <w:sz w:val="24"/>
          <w:szCs w:val="24"/>
        </w:rPr>
      </w:pPr>
    </w:p>
    <w:p w:rsidR="00547419" w:rsidRDefault="00547419" w:rsidP="00757641">
      <w:pPr>
        <w:suppressAutoHyphens/>
        <w:jc w:val="center"/>
        <w:rPr>
          <w:rFonts w:ascii="Times New Roman" w:hAnsi="Times New Roman"/>
          <w:b/>
          <w:sz w:val="28"/>
          <w:szCs w:val="28"/>
        </w:rPr>
      </w:pPr>
      <w:bookmarkStart w:id="0" w:name="_GoBack"/>
      <w:bookmarkEnd w:id="0"/>
    </w:p>
    <w:sectPr w:rsidR="00547419"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8601E"/>
    <w:rsid w:val="004E79B1"/>
    <w:rsid w:val="00547419"/>
    <w:rsid w:val="00551C1D"/>
    <w:rsid w:val="00710BAA"/>
    <w:rsid w:val="00757641"/>
    <w:rsid w:val="00A66CD8"/>
    <w:rsid w:val="00F5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8</cp:revision>
  <cp:lastPrinted>2021-03-04T09:00:00Z</cp:lastPrinted>
  <dcterms:created xsi:type="dcterms:W3CDTF">2021-02-19T12:15:00Z</dcterms:created>
  <dcterms:modified xsi:type="dcterms:W3CDTF">2021-05-12T08:40:00Z</dcterms:modified>
</cp:coreProperties>
</file>